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ATAS/934/2008 vom 27. August 2008</w:t>
      </w:r>
    </w:p>
    <w:p>
      <w:r>
        <w:t>GE Cour de justice, 2008-08-27, FR</w:t>
      </w:r>
    </w:p>
    <w:p>
      <w:r>
        <w:rPr>
          <w:b/>
        </w:rPr>
        <w:t xml:space="preserve">Quelle: </w:t>
      </w:r>
      <w:r>
        <w:t>https://mcp.opencaselaw.ch/entscheid/ge_gerichte_ATAS_934_2008</w:t>
      </w:r>
    </w:p>
    <w:p>
      <w:r>
        <w:t>FR: GE_GERICHTE ATAS/934/2008 du 27 août 2008</w:t>
      </w:r>
    </w:p>
    <w:p>
      <w:r>
        <w:t>IT: GE_GERICHTE ATAS/934/2008 del 27 agosto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1.2</w:t>
      </w:r>
    </w:p>
    <w:p>
      <w:r>
        <w:t>et les références), les atteintes somatiques connues étaient toujours présentes, mais aggravées, dans la mesure où l’intéressée portait désormais un corset (orthèse du tronc octroyée par l’intimée sur prescription du docteur J__________, neurochirurgien). Elle avait par ailleurs développé une tendinite chronique de l’épaule droite rendant impossibles toutes activités au-delà de l’horizontale. Le rapport du 20 avril 2007 du docteur I__________, radiologue, fait en outre état d’une bursite de l’épaule droite et d’une discrète bursite de l’épaule gauche. A ces affections clairement documentées cliniquement et fondées sur un substrat organique incontesté s’ajoutaient des plaintes douloureuses multiples, déjà connues en 2001, mais augmentées (cf. notamment le changement de la médication avec introduction de la morphine le soir, en sus des anti-inflammatoires/antalgiques ; rapport du docteur D__________ du 18 octobre 2007). Quant aux problèmes d’ordre psychiatrique, s'il est vrai que le trouble dépressif récurrent semblait s’être quelque peu amélioré au moment de l’expertise pratiquée par la doctoresse E__________ (qui faisait état d’un épisode actuel léger à moyen, tout en retenant le même code diagnostic - F33.1 - que celui déterminé en 2002), force est de constater que les symptômes se sont à nouveau péjorés ultérieurement. En effet, la doctoresse F__________ a fait état d’un épisode dépressif d’intensité moyenne à sévère. Celui-ci était en relation avec la procédure de divorce pendante. Il s’inscrit dans le contexte d’un trouble dépressif récurrent, sujet à évolution par définition. Compte tenu du trouble de la personnalité dépendante diagnostiqué lors de l'examen du SMR en date du 3 juillet 2002, il paraît par ailleurs hautement vraisemblable, de l'avis du Tribunal de céans, que le trouble dépressif se soit péjoré à la suite de la séparation des époux. Ceci est d'autant plus probable que la recourante a décrit son conjoint, dans l'expertise de la doctoresse E__________ (p. 2), comme compréhensif et soutenant. Il constituait en outre son contact le plus investi. Dans ces circonstances, et au vu également des nombreux symptômes constatés par les médecins ayant examiné la recourante (diminution de l’intérêt et du plaisir, pleurs, tristesse, sommeil non réparateur voire insomnies, fatigabilité, anxiété généralisée, etc.), une amélioration notable de l’état de santé psychique ne</w:t>
      </w:r>
    </w:p>
    <w:p>
      <w:r>
        <w:t>A/4496/2007 - 11/13 - peut être constatée au moment de la décision du 18 octobre 2007. Une amélioration durable, sans que des complications futures ne soient à craindre, apparaît également douteuse au regard de la seule expertise de la doctoresse E__________, puisque ce médecin diagnostique un trouble dépressif récurrent, épisode actuel léger à moyen, alors que le diagnostic retenu au moment de l’octroi initial de rente était un trouble dépressif récurrent, épisode actuel moyen. En ce qui concerne le caractère invalidant du trouble somatoforme douloureux persistant, il convient de relever que celui-ci a été reconnu à l'époque par l'intimé. Il suit de ce qui précède que l’état de fait ne permettait pas à l’intimé de revoir les prestations octroyées sous l’angle de la révision au sens de l’art. 17 LPGA.</w:t>
      </w:r>
    </w:p>
    <w:p>
      <w:r>
        <w:rPr>
          <w:b/>
        </w:rPr>
        <w:t>E. 2</w:t>
      </w:r>
    </w:p>
    <w:p>
      <w:r>
        <w:t>Le recours interjeté respectant les forme et délai prévus par la loi (art. 56 à 60 LPGA), il y a lieu de le déclarer recevable.</w:t>
      </w:r>
    </w:p>
    <w:p>
      <w:r>
        <w:rPr>
          <w:b/>
        </w:rPr>
        <w:t>E. 3</w:t>
      </w:r>
    </w:p>
    <w:p>
      <w:r>
        <w:t>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w:t>
      </w:r>
    </w:p>
    <w:p>
      <w:r>
        <w:t>A/4496/2007 - 7/13 - vigueur (ATF 117 V 93 consid. 6b, 112 V 360 consid. 4a; RAMA 1998 KV 37 p. 316 consid. 3b). Le présent cas est soumis au nouveau droit, dès lors que le recours de droit administratif a été formé après le 1er juillet 2006 (ch. II let. c des dispositions transitoires relatives à la modification du 16 décembre 2005). En revanche, les modifications de la LAI du 6 octobre 2006 (5ème révision de la LAI), entrées en vigueur le 1er janvier 2008, n'ont pas à être prises en considération dans le présent litige, l'état de fait dont les conséquences juridiques font l'objet de la décision dont est recours étant antérieur.</w:t>
      </w:r>
    </w:p>
    <w:p>
      <w:r>
        <w:rPr>
          <w:b/>
        </w:rPr>
        <w:t>E. 4</w:t>
      </w:r>
    </w:p>
    <w:p>
      <w:r>
        <w:t>Déterminé par la décision du 18 octobre 2007 et les conclusions des parties, l'objet du litige concerne la substitution, par voie de révision, de la rente entière d’invalidité servie à la recourante depuis le 1er janvier 2001 par un trois-quart de rente dès le 1er décembre 2007.</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w:t>
      </w:r>
    </w:p>
    <w:p>
      <w:r>
        <w:t>A/4496/2007 - 8/13 - Verfügungsanpassung als verfahrensrechtliche Grundfigur namentlich von Invalidenrentenrevisionen, in : SCHAFFHAUSER/SCHLAURI [Hrsg], Die Revision von Dauerleistungen in der Sozialversicherung, Saint-Gall, 1999, p. 15).</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w:t>
      </w:r>
    </w:p>
    <w:p>
      <w:r>
        <w:t>A/4496/2007 - 9/13 -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w:t>
      </w:r>
    </w:p>
    <w:p>
      <w:r>
        <w:rPr>
          <w:b/>
        </w:rPr>
        <w:t>E. 8</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son contenu (ATF 122 V 160 consid. 1c).</w:t>
      </w:r>
    </w:p>
    <w:p>
      <w:r>
        <w:rPr>
          <w:b/>
        </w:rPr>
        <w:t>E. 9</w:t>
      </w:r>
    </w:p>
    <w:p>
      <w:r>
        <w:t>En l’espèce, la recourante s’est vue accorder une rente entière d’invalidité, fondée sur un taux d’invalidité de 100 %, en raison de lombosciatalgies droites chroniques persistantes évoluant vers un trouble somatoforme douloureux et d’un trouble dépressif récurrent, épisode actuel moyen (F33.1) chez une personnalité dépendante à traits obsessionnels et narcissiques. Ces diagnostics avaient été retenus principalement sur la base de deux rapports médicaux, l’un émanant du docteur A__________ pour le compte de l’assurance perte de gain, et l’autre du SMR. Le premier médecin avait considéré que les lombalgies mécaniques, au premier plan,</w:t>
      </w:r>
    </w:p>
    <w:p>
      <w:r>
        <w:t>A/4496/2007 - 10/13 - s’exacerbaient au moindre effort, à la position debout prolongée et après 20 minutes de marche. Au vu de l’évolution et du status, il avait estimé l’incapacité de travail à 100 %, sans espoir sérieux d’une reprise d’activité professionnelle, même dans un travail adapté. Quant aux médecins du SMR, ils avaient retenu que la recourante présentait une évolution après cure de hernie discale L4-L5 vers un trouble somatoforme douloureux associé à un trouble dépressif récurrent qui entraînait une incapacité de travail totale dans toute activité. Ces atteintes somatique et psychique étaient installées de manière durable, raison pour laquelle une révision précoce n’était pas nécessaire (rapport d’examen SMR du 17 juillet 2002). Au moment déterminant de la décision de révision (le Tribunal de céans n’ayant pas à se prononcer sur les faits postérieurs, ce qui entraîne la non-prise en considération des pièces 23 à 25 produites par la recourante ; ATF 129 V 4 consid.</w:t>
      </w:r>
    </w:p>
    <w:p>
      <w:r>
        <w:rPr>
          <w:b/>
        </w:rPr>
        <w:t>E. 10</w:t>
      </w:r>
    </w:p>
    <w:p>
      <w:r>
        <w:t>Reste à déterminer si la diminution du droit à la rente peut être confirmée, par substitution de motifs, sous l’angle de la reconsidération, explicitement réglementée à l'art. 53 al. 2 LPGA. L'administration peut en effet reconsidérer une décision formellement passée en force de chose jugée, sur laquelle aucune autorité judiciaire ne s'est prononcée, à condition qu'elle soit sans nul doute erronée et que sa rectification revête une importance notable (KIESER, ATSG-Kommentar, Zurich 2003, ch. 18 ad art. 53).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 cation initiale erronée du droit, de même qu'une constatation des faits erronée résultant de l'appréciation des preuves. Un changement de pratique ou de jurisprudence ne permettent pas de justifier une reconsidération (ATF 117 V 8 consid. 2c p. 17, 115 V 308 consid. 4a/cc p. 314). En ce qui concerne le trouble somatoforme douloureux persistant, une reconsidération n'entre en ligne de compte que si la décision initiale apparaît manifestement erronée compte tenu des exigences valables à l'époque de son prononcé et non pas à la lumière des critères plus restrictifs précisés postérieurement dans l'ATF 130 V 352, exposé ci-dessus (ATF du 25 juin 2007, I 138/07).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w:t>
      </w:r>
    </w:p>
    <w:p>
      <w:r>
        <w:t>A/4496/2007 - 12/13 - conditions de la reconsidération ne sont pas remplies (arrêts U 5/07 du 9 janvier 2008, consid. 5.2, 9C_575/2007 du 18 octobre 2007, consid. 2 .2 et I 907/06 du 7 mai 2007 consid. 2.2).</w:t>
      </w:r>
    </w:p>
    <w:p>
      <w:r>
        <w:rPr>
          <w:b/>
        </w:rPr>
        <w:t>E. 11</w:t>
      </w:r>
    </w:p>
    <w:p>
      <w:r>
        <w:t>En l’espèce, la recourante a été mise au bénéfice d’une rente entière de l’assurance- invalidité au motif qu’elle présentait non seulement certaines affections somatiques, mais aussi un trouble somatoforme douloureux associé à un état dépressif récurrent d’intensité moyenne. Dans son rapport du 17 novembre 2006, la doctoresse G__________ a cependant nié le caractère invalidant de ce trouble, en se référant aux critères élaborés par la jurisprudence publiée aux ATF 130 352 en matière de trouble somatoforme douloureux. Or, cette jurisprudence, rendue en mars 2004, est postérieure à la décision initiale d'octroi de rente du 24 février 2002 (ATF non publié du 23 novembre 2007, I 901/06, consid. 4.2). Partant, une reconsidération de la décision initiale, en s'appuyant sur cette jurisprudence, doit être écartée. Il ne saurait par ailleurs être admis que la décision initiale était manifestement inexacte, au vu des rapports médicaux existants à l'époque. Il sied à cet égard à rappeler notamment que le Dr A__________ avait attesté, dans son expertise du 23 octobre 2000, une incapacité de travail totale en raison des seules atteintes somatiques et avait exclu tout espoir sérieux de reprise d'une activité professionnelle, la recourante ne supportant ni la position assise ni la position debout prolongée. Or, depuis cette expertise, les atteintes physiques ne se sont non seulement pas améliorées, ce qui n'est pas contesté par l'intimé, mais au contraire péjorées et ceci de façon objectivable. La capacité de travail de la recourante avait également été évaluée à l'époque par un examen clinique pluridisciplinaire approfondi du SMR et celui-ci avait notamment constaté une discopathie L4-L5 sévère et une très probable instabilité à ce niveau, entraînant des limitations fonctionnelles importantes, tout en relevant des signes de non organicité majeurs. Néanmoins et en toute connaissance de cause, le SMR avait admis une incapacité de travail totale.</w:t>
      </w:r>
    </w:p>
    <w:p>
      <w:r>
        <w:rPr>
          <w:b/>
        </w:rPr>
        <w:t>E. 12</w:t>
      </w:r>
    </w:p>
    <w:p>
      <w:r>
        <w:t>Partant, le recours est bien fondé et la décision de diminution de rente doit être annulée.</w:t>
      </w:r>
    </w:p>
    <w:p>
      <w:r>
        <w:rPr>
          <w:b/>
        </w:rPr>
        <w:t>E. 13</w:t>
      </w:r>
    </w:p>
    <w:p>
      <w:r>
        <w:t>La procédure n’est pas gratuite (art. 69 al. 1bis LAI). L’intimé, qui succombe, supportera l’émolument de justice, fixé en l’espèce à 200 fr., et sera condamné à verser à la recourante la somme de 2'000 fr. à titre de participation à ses dépens.</w:t>
      </w:r>
    </w:p>
    <w:p>
      <w:r>
        <w:t>A/4496/2007 - 13/13 -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