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ATAS/933/2023 vom 1. Dezember 2023</w:t>
      </w:r>
    </w:p>
    <w:p>
      <w:r>
        <w:t>GE Cour de justice, 2023-12-01, FR</w:t>
      </w:r>
    </w:p>
    <w:p>
      <w:r>
        <w:rPr>
          <w:b/>
        </w:rPr>
        <w:t xml:space="preserve">Quelle: </w:t>
      </w:r>
      <w:r>
        <w:t>https://mcp.opencaselaw.ch/entscheid/ge_gerichte_ATAS_933_2023</w:t>
      </w:r>
    </w:p>
    <w:p>
      <w:r>
        <w:t>FR: GE_GERICHTE ATAS/933/2023 du 1 décembre 2023</w:t>
      </w:r>
    </w:p>
    <w:p>
      <w:r>
        <w:t>IT: GE_GERICHTE ATAS/933/2023 del 1 dicembre 2023</w:t>
      </w:r>
    </w:p>
    <w:p>
      <w:pPr>
        <w:pStyle w:val="Heading2"/>
      </w:pPr>
      <w:r>
        <w:t>Erwägungen</w:t>
      </w:r>
    </w:p>
    <w:p>
      <w:r>
        <w:rPr>
          <w:b/>
        </w:rPr>
        <w:t>E. 1</w:t>
      </w:r>
    </w:p>
    <w:p>
      <w:r>
        <w:t>Selon l'art. 89 al. 5 de la loi fédérale sur l'assurance-maladie du 18 mars 1994 (LAMal - RS 832.10),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de la loi d'application de la loi fédérale sur l'assurance-maladie du 29 mai 1997 (LaLAMal - J 3 05) (dans sa teneur en vigueur depuis le 1er janvier 1998), à teneur duquel le Tribunal arbitral doit être saisi par une requête adressée au greffe. Pour le surplus, les règles générales de procédure de la loi sur la procédure administrative du 12 septembre 1985 (LPA - E 5 10) s’appliquent, notamment en ce qui concerne la récusation des membres du tribunal et l’établissement des faits (art. 45 al. 4 LaLAMal).</w:t>
      </w:r>
    </w:p>
    <w:p>
      <w:r>
        <w:rPr>
          <w:b/>
        </w:rPr>
        <w:t>E. 2.1</w:t>
      </w:r>
    </w:p>
    <w:p>
      <w:r>
        <w:t>Les art. 39 ss de la loi d'application de la loi fédérale sur l'assurance-maladie du 29 mai 1997 (LaLAMal - J 3 05) règlent la procédure devant le Tribunal arbitral. L'art 45 al. 4 LaLAMal prévoit que les règles générales de la LPA s’appliquent pour le surplus, notamment en ce qui concerne la récusation des membres du tribunal et l’établissement des faits. En vertu de l’art. 15A al. 5 LPA, la décision sur la récusation d’un juge, d’un membre d’une juridiction ou d’un membre du personnel d’une juridiction est prise par une délégation de trois juges, dont le président ou le vice-président et deux juges titulaires et l’art. 30 de la loi sur l’organisation judiciaire du 26 septembre 2010 (LOJ - E 2 05) s’applique. Si la demande de récusation vise un juge titulaire, un membre d’une juridiction ou un membre du personnel d’une juridiction, ce dernier ne peut participer à la décision.</w:t>
      </w:r>
    </w:p>
    <w:p>
      <w:r>
        <w:rPr>
          <w:b/>
        </w:rPr>
        <w:t>E. 2.2</w:t>
      </w:r>
    </w:p>
    <w:p>
      <w:r>
        <w:t>Conformément à l’art. 15A al. 4 LPA, la demande de récusation doit être présentée sans délai et par écrit à la juridiction compétente. Selon un principe général, la partie qui a connaissance d'un motif de récusation doit l'invoquer aussitôt, sous peine d'être déchue du droit de s'en prévaloir ultérieurement (ATF 138 I 1 consid. 2.2 p. 4 et les arrêts cités ; voir aussi l'art. 49 al. 1 du code de procédure civile du 19 décembre 2008 [CPC - RS 272]). Il est, en effet, contraire aux règles de la bonne foi de garder en réserve le moyen tiré</w:t>
      </w:r>
    </w:p>
    <w:p>
      <w:r>
        <w:t>A/3273/2023 - 5/9 - de la composition irrégulière du tribunal pour ne l'invoquer qu'en cas d'issue défavorable de la procédure (ATF 136 III 605 consid. 3.2.2). Selon la jurisprudence cantonale, une demande de récusation formée plus de trente jours, voire trois semaines (ATA/953/2011) après la connaissance des faits déterminants, est tardive (ATAS/328/2016).</w:t>
      </w:r>
    </w:p>
    <w:p>
      <w:r>
        <w:rPr>
          <w:b/>
        </w:rPr>
        <w:t>E. 2.3</w:t>
      </w:r>
    </w:p>
    <w:p>
      <w:r>
        <w:t>Selon l’art. 45 LaLAMal, le tribunal est saisi par une requête adressée au greffe. Selon l’art. 89B al. 1 LPA, le recours, signé et déposé en deux exemplaires par- devant la chambre des assurances sociales de la Cour de justice, doit comporter des motifs et des conclusions.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(art. 9 al. 1 LPA). L’aptitude à agir comme mandataire professionnellement qualifié doit être examinée de cas en cas, au regard de la cause dont il s’agit à la date de la requête,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l’ATA/418/2004 du 18 mai 2004), surtout en procédure contentieuse (ATA/527/2001 du 27 août 2001 ; ATA/472/1996 du 28 août 1996). Pour recevoir cette qualification, le mandataire doit disposer de connaissances suffisantes dans le domaine du droit dans lequel il prétend être à même de représenter une partie (ATA/636/2011 du 11 octobre 2011 ; ATA/162/2010 du 9 mars 2010 ; ATA/108/2010 du 16 février 2010 ; ATA/330/2005 du 10 mai 2005). Si le mémoire n'est pas conforme à ces règles, un délai convenable est imparti à son auteur pour le compléter, étant précisé qu'en cas d'inobservation, le recours sera écarté (art. 89B al. 3 LPA). Une partie répond de toute faute commise par ses auxiliaires, notamment son mandataire, afin d'éviter qu'elle ne soit tentée de leur imputer les négligences dont elle serait l'auteur (ATF 114 Ib 69ss consid. 2 et 3; André GRISEL, Traité de droit administratif, vol II, Neuchâtel 1984, p. 897; Alfred KÖLZ / Isabelle HÄNER, Verwaltungsverfahren und Verwaltungsrechtspflege des Bundes, Zürich 1993, p. 98, ch. 151).</w:t>
      </w:r>
    </w:p>
    <w:p>
      <w:r>
        <w:rPr>
          <w:b/>
        </w:rPr>
        <w:t>E. 3.1</w:t>
      </w:r>
    </w:p>
    <w:p>
      <w:r>
        <w:t>En l'occurrence, la délégation des juges en matière de récusation est composée de la juge Catherine TAPPONNIER, présidente, et des juges Maya CRAMER et Doris GALEAZZI, présidentes suppléantes (art. 40 al. 1 let. a LaLAMal).</w:t>
      </w:r>
    </w:p>
    <w:p>
      <w:r>
        <w:t>A/3273/2023 - 6/9 - Les parties en ont été informées le 11 octobre 2023.</w:t>
      </w:r>
    </w:p>
    <w:p>
      <w:r>
        <w:rPr>
          <w:b/>
        </w:rPr>
        <w:t>E. 3.2</w:t>
      </w:r>
    </w:p>
    <w:p>
      <w:r>
        <w:t>La demanderesse a déposé sa demande en récusation le 5 octobre 2023 par courrier rédigé en son nom et celui du Dr B______, mais signé par ce dernier uniquement. Le juge C______ a fait valoir qu’il était douteux que celui-ci puisse valablement représenter la demanderesse, ne pouvant se prévaloir de la qualité de mandataire professionnellement qualifié. Cette question, de même que celle de savoir si le courrier de la demanderesse du 18 octobre 2023 a pu corriger l’éventuel vice de la demande pour défaut de signature seront laissées ouvertes, ainsi que celle de savoir si la demande en récusation a été formée en temps utile, car la demande apparaît manifestement infondée.</w:t>
      </w:r>
    </w:p>
    <w:p>
      <w:r>
        <w:rPr>
          <w:b/>
        </w:rPr>
        <w:t>E. 4</w:t>
      </w:r>
    </w:p>
    <w:p>
      <w:r>
        <w:t>Les causes de récusation sont énoncées à l’art. 15A al. 1 LPA. Cette disposition prévoit à l’art. 15 al. 1 let. f LPA, au-delà des causes de récusation objectives visées aux let. a à e de cette disposition, qu’est récusable le juge qui est prévenu de toute autre manière, notamment en raison d’un rapport d’amitié ou d’inimitié avec une partie ou son représentant.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134 I 238 consid. 2.2 ; ATF 134 I 20 consid. 4.2 ; ATF 133 I 1 consid. 5.2 et 6.2 ; ATF 131 I 24 consid. 1.1 ; ATF 129 III 445 consid. 3.3.3 ; ATF 128 V 82 consid. 2a ; ATF 124 I 121 consid. 3a, voir également, arrêt du Tribunal fédéral 2C_755/2008 du 7 janvier 2009 consid. 3.2 et les arrêts cités). L’impartialité se présume, jusqu’à preuve du contraire (AUER/ MALINVERNI/ HOTTELIER, Droit constitutionnel suisse, vol II, 2ème éd. : Les droits fondamentaux, Berne 2006, p. 576 ch. 1238). Enfin,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(ATF 141 IV 178 c. 3 ; 138 IV 142 c. 2.3 ; ATF 116 Ia 135 c. 3a).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w:t>
      </w:r>
    </w:p>
    <w:p>
      <w:r>
        <w:t>A/3273/2023 - 7/9 - déclarations avant ou pendant le procès, le juge révèle une opinion qu’il a déjà acquise sur l’issue à donner au litige (ATF 125 I 119 consid. 3a p. 122). Le Tribunal fédéral a encore rappelé que la procédure de récusation n’a pas pour objet de permettre aux parties de contester la manière dont est menée l’instruction et de remettre en cause les différentes décisions incidentes prises par la direction de la procédure.</w:t>
      </w:r>
    </w:p>
    <w:p>
      <w:r>
        <w:rPr>
          <w:b/>
        </w:rPr>
        <w:t>E. 5.1</w:t>
      </w:r>
    </w:p>
    <w:p>
      <w:r>
        <w:t>En l’espèce, la demanderesse se contente d’alléguer que le juge C______ favoriserait SANTÉSUISSE, au motif qu’il a nommé l’expert proposé par cette dernière et non le sien. Cela ne saurait constituer un motif de récusation, le juge devant désigner un des experts proposés et ce d’autant moins que SANTÉSUISSE s’était opposée au principe d’une expertise analytique, qui a été demandée à la base par l’intéressée, ce qui démontre plutôt que le juge C______ ne l’a pas favorisée. De plus, le juge C______ a motivé son choix dans son ordonnance d’expertise et aucun élément à la procédure ne permet de retenir qu’il était arbitraire ou manifestement infondé.</w:t>
      </w:r>
    </w:p>
    <w:p>
      <w:r>
        <w:rPr>
          <w:b/>
        </w:rPr>
        <w:t>E. 5.2</w:t>
      </w:r>
    </w:p>
    <w:p>
      <w:r>
        <w:t>La demanderesse reproche également au juge C______ d’avoir refusé de lui octroyer un délai pour constituer un nouvel avocat, ce qui ne pouvait se justifier que par sa volonté de lui nuire. Il faut constater en l’espèce que le juge C______ a prolongé le délai, octroyé le</w:t>
      </w:r>
    </w:p>
    <w:p>
      <w:r>
        <w:rPr>
          <w:b/>
        </w:rPr>
        <w:t>E. 7</w:t>
      </w:r>
    </w:p>
    <w:p>
      <w:r>
        <w:t>La procédure devant le Tribunal arbitral n’est pas gratuite. Conformément à l’art. 46 al. 1 LaLAMAL, les frais du tribunal et de son greffe sont à la charge des</w:t>
      </w:r>
    </w:p>
    <w:p>
      <w:r>
        <w:t>A/3273/2023 - 8/9 - parties. Ils comprennent les débours divers (notamment indemnités de témoins, port, émolument d’écriture), ainsi qu’un émolument global n’excédant pas CHF 15'000.-. Le tribunal fixe le montant des frais et décide quelle partie doit les supporter (art. 46 al. 2 LaLAMAL). Eu égard au sort du litige, les frais du Tribunal, à hauteur de CHF 827.50, seront mis à la charge de la demanderesse.</w:t>
      </w:r>
    </w:p>
    <w:p>
      <w:r>
        <w:t>A/3273/2023 - 9/9 -</w:t>
      </w:r>
    </w:p>
    <w:p>
      <w:r>
        <w:t>PAR CES MOTIFS, LA DÉLÉGATION DES JUGES DU TRIBUNAL ARBITRAL EN MATIÈRE DE RÉCUSATION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