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ATAS/933/2019 vom 10. Oktober 2019</w:t>
      </w:r>
    </w:p>
    <w:p>
      <w:r>
        <w:t>GE Cour de justice, 2019-10-10, FR</w:t>
      </w:r>
    </w:p>
    <w:p>
      <w:r>
        <w:rPr>
          <w:b/>
        </w:rPr>
        <w:t xml:space="preserve">Quelle: </w:t>
      </w:r>
      <w:r>
        <w:t>https://mcp.opencaselaw.ch/entscheid/ge_gerichte_ATAS_933_2019</w:t>
      </w:r>
    </w:p>
    <w:p>
      <w:r>
        <w:t>FR: GE_GERICHTE ATAS/933/2019 du 10 octobre 2019</w:t>
      </w:r>
    </w:p>
    <w:p>
      <w:r>
        <w:t>IT: GE_GERICHTE ATAS/933/2019 del 10 ottobre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le droit de la recourante à une rente d'invalidité, singulièrement sur la valeur probante du rapport du SMR du 13 novembre 2017.</w:t>
      </w:r>
    </w:p>
    <w:p>
      <w:r>
        <w:rPr>
          <w:b/>
        </w:rPr>
        <w:t>E. 4</w:t>
      </w:r>
    </w:p>
    <w:p>
      <w:r>
        <w:t>a.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c. Si la médecine actuelle repose sur une conception bio-psycho-sociale de la maladie (qui ne considère pas cette dernière comme un phénomène exclusivement biologique ou physique mais comme le résultat de l'interaction entre des symptômes somatiques et psychiques ainsi que l'environnement social du patient), le droit des assurances sociales - en tant qu'il a pour objet la question de l'invalidité</w:t>
      </w:r>
    </w:p>
    <w:p>
      <w:r>
        <w:t>A/987/2018 - 11/18 - - s'en tient à une conception biomédicale de la maladie, dont sont exclus les facteurs psychosociaux et socioculturels. Le droit n'ignore nullement l'importance récente de ce modèle bio-psycho-social dans l'approche thérapeutique de la maladie. Dans la mesure où il en va de l'évaluation de l'exigibilité d'une activité professionnelle, il y a néanmoins lieu de s'éloigner d'une appréciation médicale qui nierait une telle exigibilité lorsque celle-ci se fonde avant tout sur des facteurs psychosociaux ou socioculturels, qui sont étrangers à la définition juridique de l'invalidité (arrêt du Tribunal fédéral 9C_286/2015 du 12 janvier 2016 consid. 4.1). Concrètement, en ce qui concerne les facteurs psychosociaux ou socioculturels et leur rôle en matière d'invalidité, le Tribunal fédéral des assurances a, dans un arrêt ATF 127 V 294,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VSI 2000 p. 155 consid. 3). d.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w:t>
      </w:r>
    </w:p>
    <w:p>
      <w:r>
        <w:rPr>
          <w:b/>
        </w:rPr>
        <w:t>E. 5</w:t>
      </w:r>
    </w:p>
    <w:p>
      <w:r>
        <w:t>a. Dans sa jurisprudence antérieure au 30 novembre 2017, le Tribunal fédéral faisait généralement preuve de réserve avant de reconnaître le caractère invalidant d'un trouble de la lignée dépressive. Il avait notamment précisé récemment que les</w:t>
      </w:r>
    </w:p>
    <w:p>
      <w:r>
        <w:t>A/987/2018 - 12/18 - troubles légers et moyens de la lignée dépressive, qu'ils fussent récurrents ou épisodiques, ne pouvaient être considérés comme des atteintes à la santé à caractère invalidant que dans les situations où ils se révélaient résistants aux traitements pratiqués, soit lorsque l'ensemble des thérapies (ambulatoires et stationnaires) médicalement indiquées et réalisées selon les règles de l'art, avec une coopération optimale de l'assuré, avaient échoué. Ce n’était que dans cette hypothèse - rare, car il était admis que les dépressions étaient en règle générale accessibles à un traitement - qu'il était possible de procéder à une appréciation de l'exigibilité sur une base objectivée, conformément aux exigences normatives fixées à l'art. 7 al. 2, 2ème phrase LPGA (ATF 140 V 193 consid. 3.3 et les références; voir également arrêts du Tribunal fédéral 9C_146/2015 du 19 janvier 2016 consid. 3.2 et 9C_13/2016 du 14 avril 2016 consid. 4.2). Cette jurisprudence avait pour corollaire qu'une évaluation médicale portant sur le caractère invalidant de troubles de la lignée dépressive devait reposer non seulement sur un diagnostic constaté selon les règles de l'art, mais également sur une description précise du processus thérapeutique (y compris le traitement pharmacologique) et sur une évaluation détaillée de l'influence d'éventuels facteurs psychosociaux et socioculturels sur l'évolution et l'appréciation du tableau clinique (arrêt du Tribunal fédéral 9C_55/2016 du 14 juillet 2016 consid. 4.2).. b. Le 30 novembre 2017, le Tribunal fédéral a étendu sa jurisprudence sur les troubles somatoformes douloureux à tous les troubles psychiques (ATF 143 V 409 consid. 4.5 et ATF 143 V 418 consid. 6 et 7). Désormais,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Le point de départ de l'évaluation précitée est l'ensemble des éléments médicaux et constatations y relatives. Les experts doivent motiver le diagnostic psychique de telle manière que l'organe d'application du droit puisse comprendre non seulement si les critères de classification sont remplis mais aussi si, et comment, les limitations concrètes dans les fonctions de la vie quotidienne, qui sont présupposées dans la classification, doivent être prises en compte lors de l'évaluation de la capacité de travail (arrêt du Tribunal fédéral 9C_756/2018 du 17 avril 2019 consid. 5.2.1).</w:t>
      </w:r>
    </w:p>
    <w:p>
      <w:r>
        <w:t>A/987/2018 - 13/18 -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A/987/2018 - 14/18 - c. Sans remettre en cause le principe de la libre appréciation des preuves, le Tribunal fédéral des assurances a posé des lignes directrices en ce qui concerne la manière d'apprécier certains types d'expertises ou de rapports médicaux. c/aa. L'art. 44 LPGA prévoyant les conditions de mise en œuvre d’une expertise externe indépendante ne s'applique pas aux examens médicaux réalisés par les SMR (ATF 135 V 254 consid. 3.4). Cela étant,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 fondé. (ATF 125 V 351 consid. 3b/ee).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ATF 123 V 175 consid. 3d ; ATF 125 V 351 consid. 3b ee ; ATF 135 V 465 consid. 4.3 et ss ; aussi arrêts du Tribunal fédéral I 143/07 du 14 septembre 2007 consid. 3.3 et 9C_55/2008 du 26 mai 2008 consid. 4.2 avec références, concernant les cas où le service médical n'examine pas l'assuré mais se limite à apprécier la documentation médicale déjà versée au dossier). c/bb.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c/cc.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w:t>
      </w:r>
    </w:p>
    <w:p>
      <w:r>
        <w:t>A/987/2018 - 15/18 - assurances sociales, un principe selon lequel l’administration ou le juge devrait statuer, dans le doute, en faveur de l’assuré (ATF 126 V 319 consid. 5a). Les expertises en matière de trouble somatoforme douloureux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w:t>
      </w:r>
    </w:p>
    <w:p>
      <w:r>
        <w:rPr>
          <w:b/>
        </w:rPr>
        <w:t>E. 8</w:t>
      </w:r>
    </w:p>
    <w:p>
      <w:r>
        <w:t>a. En l’espèce, l’état psychique de la recourante semble fortement influencé par des facteurs psychosociaux. En effet, dans son rapport du 26 septembre 2015, la Dresse E______ expliquait déjà que l’état psychique de la recourante était resté fluctuant, influencé par sa situation psychosociale et les différentes injustices dont elle s’estimait victime. A plusieurs reprises, le Dr C______ a, quant à lui, fait état d’un lien de cause à effet entre la situation financière de la recourante et sa santé mentale (rapport du 24 avril 2017 et courrier du 6 février 2018). Quant aux médecins du CAPPI de la Servette, ils ont évoqué d’importants facteurs de vulnérabilité psychosociaux (rapport du 17 mai 2017). Enfin, les médecins des HUG ont également mentionné, dans la lettre de sortie du 25 janvier 2018, un sentiment de solitude, notamment depuis que le fils aîné ne vivait plus avec la recourante, ce qui était particulièrement difficile pour elle. En présence de facteurs psycho-sociaux ou socio-culturels, il faut, conformément à la jurisprudence, qu'un substrat médical pertinent, entravant la capacité de travail (et de gain) de manière importante, soit mis en évidence par le médecin spécialisé. L’OAI s’est fondé sur le rapport du SMR pour nier l’existence d’un tel substrat médical et refuser toute rente à la recourante. C’est donc la valeur probante de ce document qu’il convient d’examiner. b. À titre liminaire, il convient de relever que les Drs H______ et I______, en tant que médecins du SMR, ont réalisé un examen sur la personne au sens de l’art. 49 al. 2 RAI. Leur rapport du 13 novembre 2017 ne constitue donc pas une expertise au sens de l’art. 44 LPGA. Cela ne signifie cependant pas pour autant que la valeur probante dudit document doive être niée. Elle doit simplement être examinée conformément aux réquisits jurisprudentiels généraux. Cela étant précisé, la Cour de céans constate que si le rapport précité du SMR remplit, sur le plan formel, de nombreuses exigences auxquelles la jurisprudence soumet la valeur probante d'un tel document, il comporte également des lacunes et contradictions. En premier lieu, on peut se demander sur quel dossier les médecins du SMR se sont fondés. En effet, d’une part, les médecins précités ont omis de citer de nombreuses</w:t>
      </w:r>
    </w:p>
    <w:p>
      <w:r>
        <w:t>A/987/2018 - 16/18 - pièces figurant pourtant au dossier (ainsi, par exemple, les rapports du Dr D______ des 12 mai, 3 juin, 3 juillet, 10 septembre et 16 octobre 2014, 13 janvier, 3 mars, 4 mai 2015 ; les comptes rendus opératoires du Dr D______ des 2 juin et 5 septembre 2014 ; le rapport du docteur O______ du 12 juin 2015 ; le rapport du CAPPI de la Servette du 17 mai 2017 ; les rapports des médecins, destinés à l’OAI). D’autre part, ils se sont référés à des pièces ne figurant pas au dossier, sans pour autant les joindre à leur rapport (comptes rendus de CT-Scan ou d’IRM listés dans le chapitre intitulé « dossier radiologique » [page 10 du rapport], rapport non daté du Dr K______ et de Madame J______ [p. 16 du rapport], rapport du 17 mai 2017 des docteurs M______, M______ et N______ [p. 16 et 17 du rapport]). Ainsi, contrairement à ce que prétend l’OAI dans sa réponse du 5 juin 2018, on ne peut ni parler d’anamnèse complète, ni considérer que le SMR a examiné l’intégralité du dossier. Ensuite, les Drs H______ et I______ ne sont pas clairs dans leur appréciation consensuelle. En effet, ils mélangent constatations cliniques, résumés d’imagerie et du dossier, leurs propres conclusions et celles de leurs confrères, sans distinguer la source. On ne sait ainsi pas, par moments, à qui attribuer les constatations. Quant à l’appréciation consensuelle, elle ne fait que reprendre les constatations précédemment énoncées et leurs constatations cliniques, sans pour autant expliquer pour quels motifs les médecins du SMR s’éloignent des conclusions des médecins traitants, notamment sur le plan psychique. Le rapport est également lacunaire. En effet, les médecins du SMR retiennent une capacité de travail de 70% dans toute activité à compter du 5 mars 2015 s’agissant des atteintes rhumatologiques et depuis le 17 mai 2017 s’agissant des atteintes psychiques. On ne connaît toutefois pas l’évolution de cette capacité de travail entre le dépôt de la demande de prestations, le 8 mai 2015, et l’examen du 17 mai 2017. Or, en présence d’une incapacité de travail totale entre les deux dates précitées, la question d’une rente limitée dans le temps pourrait se poser. Enfin, quand bien même la recourante aurait été totalement incapable de travailler jusqu’au 17 mai 2017, le rapport du SMR ne permet pas de se prononcer sur le caractère invalidant des troubles psychiques, dès lors que les divers indicateurs à prendre en considération selon la grille d’évaluation n’ont pas été examinés. Dans de telles circonstances, le rapport du 13 novembre 2017 ne revêt à l’évidence pas une valeur probante suffisante pour que la Cour de céans puisse s’y référer pour examiner le bien-fondé de la décision querellée. La Cour n'a ainsi d'autre choix que de renvoyer la cause à l'OAI à charge pour celui-ci de mettre en œuvre une expertise bidisciplinaire rhumatologique et psychiatrique, laquelle devra notamment se prononcer sur l’évolution de la capacité de travail depuis le dépôt de la demande. Il appartiendra également aux experts d’examiner le caractère invalidant des troubles psychiques conformément à la grille d'évaluation élaborée par le Tribunal fédéral en 2015 et applicables à tous les troubles psychiques depuis le 30 novembre 2017. Enfin, les experts nouvellement nommés seront invités à indiquer les motifs</w:t>
      </w:r>
    </w:p>
    <w:p>
      <w:r>
        <w:t>A/987/2018 - 17/18 - pour lesquels ils s'écartent, cas échéant, des conclusions des médecins traitants de la recourante.</w:t>
      </w:r>
    </w:p>
    <w:p>
      <w:r>
        <w:rPr>
          <w:b/>
        </w:rPr>
        <w:t>E. 9</w:t>
      </w:r>
    </w:p>
    <w:p>
      <w:r>
        <w:t>mars 2018 annulée. La cause est renvoyée à l'intimé pour instruction complémentaire. La recourante obtenant partiellement gain de cause, une indemnité de CHF 2'500.- lui est accordée à titre de participation à ses frais et dépens (art. 61 let. g LPGA; art. 6 du règlement sur les frais, émoluments et indemnités en matière administrative du 30 juillet 1986 [RFPA - E 5 10.03]). Étant donné que, depuis le 1er juillet 2006, la procédure n'est plus gratuite (art. 69 al. 1bis LAI), au vu du sort du recours, il y a lieu de condamner l'intimé au paiement d'un émolument de CHF 200.-.</w:t>
      </w:r>
    </w:p>
    <w:p>
      <w:r>
        <w:t>A/987/2018 - 18/18 -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