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ATAS/933/2014 vom 26. August 2014</w:t>
      </w:r>
    </w:p>
    <w:p>
      <w:r>
        <w:t>GE Cour de justice, 2014-08-26, FR</w:t>
      </w:r>
    </w:p>
    <w:p>
      <w:r>
        <w:rPr>
          <w:b/>
        </w:rPr>
        <w:t xml:space="preserve">Quelle: </w:t>
      </w:r>
      <w:r>
        <w:t>https://mcp.opencaselaw.ch/entscheid/ge_gerichte_ATAS_933_2014</w:t>
      </w:r>
    </w:p>
    <w:p>
      <w:r>
        <w:t>FR: GE_GERICHTE ATAS/933/2014 du 26 août 2014</w:t>
      </w:r>
    </w:p>
    <w:p>
      <w:r>
        <w:t>IT: GE_GERICHTE ATAS/933/2014 del 26 agosto 2014</w:t>
      </w:r>
    </w:p>
    <w:p>
      <w:pPr>
        <w:pStyle w:val="Heading2"/>
      </w:pPr>
      <w:r>
        <w:t>Erwägungen</w:t>
      </w:r>
    </w:p>
    <w:p>
      <w:r>
        <w:rPr>
          <w:b/>
        </w:rPr>
        <w:t>E. 1</w:t>
      </w:r>
    </w:p>
    <w:p>
      <w:r>
        <w:t>a. Conformément à l'art. 7 du Code de procédure civile suisse du 19 décembre 2008 (CPC; RS 272)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RS 221.229.1). La LCA est applicable au présent contrat d’assurance, comme cela ressort de l'art. 1 des conditions générales pour les assurances maladie et accidents complémentaires de l’assureur (ci-après CGC, édition du 1er juillet 2000). La compétence à raison de la matière de la chambre de céans pour juger du cas d’espèce est ainsi établie. b. S’agissant de la compétence ratione loci, l'art. 46a LCA prescrit que le for se définit selon la loi du 24 mars 2000 sur les fors (LFors) qui a été abrogée au 1er janvier 2011 par l’entrée en vigueur du CPC. L'art. 17 CPC permet aux parties de convenir d’un for pour le règlement d’un différend présent ou à venir résultant d’un rapport de droit déterminé. L'art. 38 CGC prévoit un for alternatif au domicile de l’assuré ou au siège de l’assurance. Il découle de ce qui précède qu'il existe un for au domicile de l’assuré, soit en l'espèce le Canton de Genève, de sorte que la chambre de céans est également compétente à raison du lieu pour connaître de la présente demande.</w:t>
      </w:r>
    </w:p>
    <w:p>
      <w:r>
        <w:rPr>
          <w:b/>
        </w:rPr>
        <w:t>E. 2</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w:t>
      </w:r>
    </w:p>
    <w:p>
      <w:r>
        <w:t>A/653/2014 - 5/12 - étant rappelé que le législateur genevois a fait usage de cette possibilité (cf. art. 134 al. 1 let. c LOJ). Par conséquent, le recours interjeté le 3 mars 2014 doit être assimilé à une demande en paiement, laquelle a été déposée dans la forme prévue à l'art. 244 CPC, et est, partant, recevable.</w:t>
      </w:r>
    </w:p>
    <w:p>
      <w:r>
        <w:rPr>
          <w:b/>
        </w:rPr>
        <w:t>E. 3</w:t>
      </w:r>
    </w:p>
    <w:p>
      <w:r>
        <w:t>Le litige porte sur le droit de l’assureur de résilier le contrat conclu, pour cause de réticence.</w:t>
      </w:r>
    </w:p>
    <w:p>
      <w:r>
        <w:rPr>
          <w:b/>
        </w:rPr>
        <w:t>E. 4</w:t>
      </w:r>
    </w:p>
    <w:p>
      <w:r>
        <w:t>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w:t>
      </w:r>
    </w:p>
    <w:p>
      <w:r>
        <w:rPr>
          <w:b/>
        </w:rPr>
        <w:t>E. 5</w:t>
      </w:r>
    </w:p>
    <w:p>
      <w:r>
        <w:t>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6</w:t>
      </w:r>
    </w:p>
    <w:p>
      <w:r>
        <w:t>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w:t>
      </w:r>
    </w:p>
    <w:p>
      <w:r>
        <w:rPr>
          <w:b/>
        </w:rPr>
        <w:t>E. 7</w:t>
      </w:r>
    </w:p>
    <w:p>
      <w:r>
        <w:t>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Les faits qu'il faut déclarer sont non seulement ceux qui peuvent constituer une cause de risque, mais aussi ceux qui permettent de</w:t>
      </w:r>
    </w:p>
    <w:p>
      <w:r>
        <w:t>A/653/2014 - 6/12 - supposer l'existence d'une cause de risque. Le preneur n'a en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L'opinion contraire de Olivier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ne saurait être suivie (Arrêt du 28 mai 2008; 5C.262/2006).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w:t>
      </w:r>
    </w:p>
    <w:p>
      <w:r>
        <w:t>A/653/2014 - 7/12 -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w:t>
      </w:r>
    </w:p>
    <w:p>
      <w:r>
        <w:rPr>
          <w:b/>
        </w:rPr>
        <w:t>E. 8</w:t>
      </w:r>
    </w:p>
    <w:p>
      <w:r>
        <w:t>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w:t>
      </w:r>
    </w:p>
    <w:p>
      <w:r>
        <w:t>A/653/2014 - 8/12 -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Dans un arrêt du 11 août 2010 (4A_303/2010),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Vincent BRULHART, Droit des assurances privées, 2008, n° 500 p. 226 s.). D'autres auteurs ne s'expriment pas sur la question, tout en plaidant pour une application stricte du principe de la causalité (cf. EISNER- 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 de vol et de vandalisme sur un véhicule lui appartenant, on pouvait admettre qu'il s'agissait là de faits qui étaient susceptibles d'influer sur la</w:t>
      </w:r>
    </w:p>
    <w:p>
      <w:r>
        <w:t>A/653/2014 - 9/12 - détermination de l'assureur de conclure le contrat ou de le conclure aux conditions convenues s'il en avait eu connaissance, de sorte que la réticence était admise. La nouvelle teneur de l'art. 6 LCA s'applique aux réticences commises après le 1er janvier 2006 (ATF 138 III 416; arrêt 4A_370/2012 du 4 décembre 2012). Le Tribunal fédéral a maintes fois confirmé que c'était le droit en vigueur lors de la conclusion du contrat qui était applicable. Ainsi, lorsque le contrat avait été conclu avant le 1er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1er janvier 2006 (cf. en particulier BRULHART, Droit des assurances privées, Berne, 2008, page 227).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w:t>
      </w:r>
    </w:p>
    <w:p>
      <w:r>
        <w:rPr>
          <w:b/>
        </w:rPr>
        <w:t>E. 9</w:t>
      </w:r>
    </w:p>
    <w:p>
      <w:r>
        <w:t>Dans un arrêt du 14 février 2005 (K 2/04), le TF a jugé que le recourant pouvait de bonne foi considérer qu'il avait souffert d'un trouble occasionnel, soit un état dépressif, sans aucun caractère chronique ou récurrent, puisqu'il n'avait nécessité qu'une prise limitée de médicaments, sans suite du point de vue médical. Même si un état dépressif répond à la notion de maladie au sens de l'art. 3 al. 1 LPGA, qui exige un examen ou un traitement médical ou provoque une incapacité de travail, on peut comprendre, selon le TF, que le recourant n'ait pas assimilé à une maladie le fait de consulter son médecin de manière ponctuelle pour un problème isolé, lié à une perturbation passagère de son humeur, sans aucune autre conséquence que la prise de médicaments pendant une période limitée (comp. avec les arrêts 109 V 36 et RAMA 1986 n° K 670 p. 131 où le grand nombre et la fréquence des consultations auprès d'un psychiatre, respectivement d'un psychothérapeute, devaient faire comprendre à l'assuré qu'on était en présence d'un véritable traitement médical), de sorte qu'il ne saurait lui être reproché d'avoir commis une réticence au moment de son affiliation. Le TF a en revanche considéré, dans un autre arrêt, que l'assuré avait commis une réticence, en répondant affirmativement à la question lui demandant s'il était en</w:t>
      </w:r>
    </w:p>
    <w:p>
      <w:r>
        <w:t>A/653/2014 - 10/12 - parfaite santé, alors qu'il souffrait de douleurs dorsales depuis au moins quatre ans. Au regard de la durée sur laquelle se sont étendues ces douleurs, il ne pouvait, de bonne foi, les assimiler à des indispositions sporadiques et sans importance (pour comp. ATF 106 V 173 consid. 3). Le TF a ajouté que le fait que l'assuré ait pu apparemment travailler dans un métier physiquement contraignant - sans subir d'incapacité de travail, ni consulter de médecin en raison de maux de dos, ne le dispensait pas de renseigner l'assurance sur l'existence de ces douleurs, quand bien même celles-ci n'avaient pas encore fait l'objet d'un diagnostic. Il a ainsi rappelé qu'un candidat à l'assurance doit mentionner même des troubles de peu d'importance s'ils éveillent des soupçons et permettent de supposer qu'ils sont les symptômes d'une maladie qui commence peut-être à se manifester (RAMA 1989 no 825 p. 405). Or, compte tenu du caractère chronique et durable de son mal au dos, il pouvait, sinon supposer la présence d'une future maladie, du moins se rendre compte, que ce fait tombait sous le coup des questions posées au sujet de son état de santé (arrêt du 17 juillet 2001, K 152/00).</w:t>
      </w:r>
    </w:p>
    <w:p>
      <w:r>
        <w:rPr>
          <w:b/>
        </w:rPr>
        <w:t>E. 10</w:t>
      </w:r>
    </w:p>
    <w:p>
      <w:r>
        <w:t>En l'espèce, l'assuré souligne que la proposition d’assurance et le questionnaire de santé ont été remplis par la Dresse B______. Le TF a toutefois considéré que doit porter la responsabilité d'indications non conformes à la vérité ou incomplètes apposées par un tiers sur le questionnaire de santé, l'assuré qui reste passif en souscrivant sans dire mot à des déclarations manifestement fausses et dont il ne pouvait guère ignorer le sens et la portée (arrêt du 28 avril 2005, K 56/04).</w:t>
      </w:r>
    </w:p>
    <w:p>
      <w:r>
        <w:rPr>
          <w:b/>
        </w:rPr>
        <w:t>E. 11</w:t>
      </w:r>
    </w:p>
    <w:p>
      <w:r>
        <w:t>Il y a dès lors lieu d'examiner à ce stade si l'assuré pouvait se rendre compte, de bonne foi, qu'il aurait dû mentionner qu'il souffrait d'une affection de la prostate et d'un PSA élevé.</w:t>
      </w:r>
    </w:p>
    <w:p>
      <w:r>
        <w:rPr>
          <w:b/>
        </w:rPr>
        <w:t>E. 12</w:t>
      </w:r>
    </w:p>
    <w:p>
      <w:r>
        <w:t>En l'espèce, l'assuré nie avoir commis une réticence, alléguant que l'hypertrophie prostatique est une affection bénigne, extrêmement fréquente avec l’âge et qui ne met pas en jeu le pronostic vital. Selon le Dr C______, rien ne pouvait laisser prévoir en 2004 et 2008 que l’assuré devrait être opéré en 2013 de cette affection. L'assuré présente également une élévation d’un marqueur sanguin, le PSA, qui, dans certains cas, peut éventuellement être liée à un cancer de la prostate, raison pour laquelle des biopsies avaient été pratiquées en 2006 et 2008. Des biopsies ont été refaites par sécurité lors de l’intervention relative à l'hypertrophie.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(ATF 111 V 28, 110 V 310 consid. 1). Il est vrai que s’agissant d’un cancer, les biopsies de contrôle effectuées en 2006 et 2008 ont permis d’écarter cette éventualité. Il ne s’agit dès lors ni de maladie existante, ni de maladie antérieure sujette à rechute.</w:t>
      </w:r>
    </w:p>
    <w:p>
      <w:r>
        <w:t>A/653/2014 - 11/12 - Il n’en va en revanche pas de même pour l’hypertrophie prostatique, laquelle a été diagnostiquée en 2004, et pour laquelle un premier traitement a été suivi par l’assuré en 2008. Le médicament Pradif T lui a été prescrit. Il ne peut ainsi être que constaté que l’assuré connaissait l’affection dont il souffrait et qu’il avait suivi un traitement pour cette affection. Le fait qu’il s’agisse d’une affection bénigne ou non importe peu à cet égard. L’assuré allègue que s’il n’a pas mentionné souffrir d’hypertrophie prostatique et prendre le médicament Pradif T, c’est parce qu’il a considéré que ce n’était pas nécessaire. Il n’appartient cependant pas à un assuré - ou à la personne qui complète le questionnaire médical - de juger si une affection doit être déclarée ou non au moment de la conclusion du contrat, étant rappelé que l’appréciation du risque appartient à l’assureur uniquement. L’assuré souligne que le médicament Pradif T ne lui a été prescrit que pour des motifs de prévention. La chambre de céans relève à cet égard que l’assuré prenait de l’aspirine cardio à titre de prévention également, qu’il a scrupuleusement indiqué ce médicament dans le questionnaire de santé, alors qu’il a tu le Pradif T, médicament qui atténue précisément les troubles qui apparaissent lors d’hypertrophie de la prostate. Il y a lieu de considérer, au vu de ce qui précède, que l’assuré a commis une réticence en ne déclarant pas dans le questionnaire de santé l’affection de la prostate dont il souffrait depuis des années, de sorte que l’assureur était en droit de résilier son contrat d’assurance complémentaire Global Flex avec effet au 30 novembre 2013. Aussi la demande est-elle rejetée.</w:t>
      </w:r>
    </w:p>
    <w:p>
      <w:r>
        <w:rPr>
          <w:b/>
        </w:rPr>
        <w:t>E. 13</w:t>
      </w:r>
    </w:p>
    <w:p>
      <w:r>
        <w:t>Pour le surplus, la procédure est gratuite (art. 114 let. e CPC).</w:t>
      </w:r>
    </w:p>
    <w:p>
      <w:r>
        <w:t>A/653/2014 - 12/12 -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