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ATAS/932/2018 vom 15. Oktober 2018</w:t>
      </w:r>
    </w:p>
    <w:p>
      <w:r>
        <w:t>GE Cour de justice, 2018-10-15, FR</w:t>
      </w:r>
    </w:p>
    <w:p>
      <w:r>
        <w:rPr>
          <w:b/>
        </w:rPr>
        <w:t xml:space="preserve">Quelle: </w:t>
      </w:r>
      <w:r>
        <w:t>https://mcp.opencaselaw.ch/entscheid/ge_gerichte_ATAS_932_2018</w:t>
      </w:r>
    </w:p>
    <w:p>
      <w:r>
        <w:t>FR: GE_GERICHTE ATAS/932/2018 du 15 octobre 2018</w:t>
      </w:r>
    </w:p>
    <w:p>
      <w:r>
        <w:t>IT: GE_GERICHTE ATAS/932/2018 del 15 ottobre 2018</w:t>
      </w:r>
    </w:p>
    <w:p>
      <w:pPr>
        <w:pStyle w:val="Heading2"/>
      </w:pPr>
      <w:r>
        <w:t>Volltext</w:t>
      </w:r>
    </w:p>
    <w:p>
      <w:r>
        <w:t>Siégeant : Mario-Dominique TORELLO, Président ; Willy KNOPFEL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A/3027/2018 ATAS/932/2018 COUR DE JUSTICE Chambre des assurances sociales Arrêt du 15 octobre 2018 10ème Chambre</w:t>
      </w:r>
    </w:p>
    <w:p>
      <w:r>
        <w:t>En la cause A______, sis au GRAND-SACONNEX, représenté par B______ SA</w:t>
      </w:r>
    </w:p>
    <w:p>
      <w:r>
        <w:t>recourant</w:t>
      </w:r>
    </w:p>
    <w:p>
      <w:r>
        <w:t>contre CAISSE CANTONALE GENEVOISE DE COMPENSATION, Service juridique, sise rue des Gares 12, GENÈVE</w:t>
      </w:r>
    </w:p>
    <w:p>
      <w:r>
        <w:t>intimée</w:t>
      </w:r>
    </w:p>
    <w:p>
      <w:r>
        <w:t>A/3027/2018 - 2/2 - Vu la décision de cotisations pour la Taxe de formation professionnelle 2018 du 15 août 2018, rendue par le Service des employeurs de la CAISSE CANTONALE GENEVOISE DE COMPENSATION (ci-après : la CCGC), concernant A______ (ci- après : l'intéressé) ; Vu le recours adressé à la chambre de céans par le mandataire de l'intéressé par courrier du 4 septembre 2018 ; Vu la réponse de la CCGC du 19 septembre 2018 concluant au rejet du recours ; Vu le courrier du mandataire de l'intéressé du 2 octobre 2018 à la chambre de céans, déclarant retirer le recours susmentionné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