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ATAS/932/2008 vom 27. August 2008</w:t>
      </w:r>
    </w:p>
    <w:p>
      <w:r>
        <w:t>GE Cour de justice, 2008-08-27, FR</w:t>
      </w:r>
    </w:p>
    <w:p>
      <w:r>
        <w:rPr>
          <w:b/>
        </w:rPr>
        <w:t xml:space="preserve">Quelle: </w:t>
      </w:r>
      <w:r>
        <w:t>https://mcp.opencaselaw.ch/entscheid/ge_gerichte_ATAS_932_2008</w:t>
      </w:r>
    </w:p>
    <w:p>
      <w:r>
        <w:t>FR: GE_GERICHTE ATAS/932/2008 du 27 août 2008</w:t>
      </w:r>
    </w:p>
    <w:p>
      <w:r>
        <w:t>IT: GE_GERICHTE ATAS/932/2008 del 27 agosto 2008</w:t>
      </w:r>
    </w:p>
    <w:p>
      <w:pPr>
        <w:pStyle w:val="Heading2"/>
      </w:pPr>
      <w:r>
        <w:t>Erwägungen</w:t>
      </w:r>
    </w:p>
    <w:p>
      <w:r>
        <w:rPr>
          <w:b/>
        </w:rPr>
        <w:t>E. 1</w:t>
      </w:r>
    </w:p>
    <w:p>
      <w:r>
        <w:t>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Sa compétence pour juger du cas d’espèce est ainsi établie.</w:t>
      </w:r>
    </w:p>
    <w:p>
      <w:r>
        <w:rPr>
          <w:b/>
        </w:rPr>
        <w:t>E. 2</w:t>
      </w:r>
    </w:p>
    <w:p>
      <w:r>
        <w:t>a) La LPGA est entrée en vigueur le 1er janvier 2003, entraînant de nombreuses modifications dans le domaine de l’assurance-vieillesse, notamment en ce qui concerne l’art. 52 de la loi fédérale du 20 décembre 1946 sur l’assurance-vieillesse</w:t>
      </w:r>
    </w:p>
    <w:p>
      <w:r>
        <w:t>A/4165/2007 - 11/15 - et survivants (LAVS). Désormais, la responsabilité de l’employeur est réglée de manière plus détaillée qu’auparavant à l’art. 52 LAVS et les art. 81 et 82 du règlement du 31 octobre 1947 sur l’assurance-vieillesse et survivants (RAVS) ont été abrogés. Du point de vue temporel, sont en principe applicables les règles de droit en vigueur au moment où les faits juridiquement déterminants se sont produits (ATF 130 V 230). b) En l'espèce, le recourant est devenu administrateur de la société en février 2003. Les faits déterminants se sont donc produits après l'entrée en vigueur de la LPGA, de sorte que cette loi s'applique.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w:t>
      </w:r>
    </w:p>
    <w:p>
      <w:r>
        <w:rPr>
          <w:b/>
        </w:rPr>
        <w:t>E. 3</w:t>
      </w:r>
    </w:p>
    <w:p>
      <w:r>
        <w:t>Interjeté en temps utile devant la juridiction compétente, le recours est recevable (art 60 LPGA).</w:t>
      </w:r>
    </w:p>
    <w:p>
      <w:r>
        <w:rPr>
          <w:b/>
        </w:rPr>
        <w:t>E. 4</w:t>
      </w:r>
    </w:p>
    <w:p>
      <w:r>
        <w:t>Selon l'art. 52 al. 1 LAVS, l'employeur qui, intentionnellement ou par négligence grave, n'observe pas des prescriptions et cause ainsi un dommage à l'assurance est tenu à réparation. Si l'organe est une personne morale, la responsabilité peut s'étendre, à titre subsidiaire, aux organes qui ont agi en son nom (ATF 123 V 15 consid. 5b, 122 V 66 consid. 4a, 119 V 405 consid. 2 et les références). Cette disposition s'applique également à la responsabilité de l'employeur pour les cotisations de l'assurance-maternité régie par la loi cantonale sur l'assurance- maternité du 14 décembre 2000 (LAMat), en vigueur jusqu'au 30 juin 2005, en vertu de l'art. 18 de cette loi.</w:t>
      </w:r>
    </w:p>
    <w:p>
      <w:r>
        <w:rPr>
          <w:b/>
        </w:rPr>
        <w:t>E. 5</w:t>
      </w:r>
    </w:p>
    <w:p>
      <w:r>
        <w:t>a) Aux termes de l'art. 52 al. 3 LAVS, dans sa teneur valable dès le 1er janvier 2003, le droit de demander la réparation d'un dommage se prescrit deux ans après que la caisse de compensation compétente a eu connaissance du dommage et, dans tous les cas, cinq ans après la survenance du dommage. Antérieurement, l'art. 82 RAVS prévoyait un délai de prescription d'une année. Par "moment de la connaissance du dommage", il faut entendre, en règle générale, le moment où la caisse aurait dû se rendre compte, en faisant preuve de l'attention raisonnablement exigible, que les circonstances ne lui permettaient plus de recouvrer les cotisations, mais pouvaient entraîner l'obligation de réparer le dommage (VSI 2001 consid. 3a p. 195; VSI 2001 consid. 2a p. 98; VSI 1996 consid. 3b p. 172; VSI 1995 consid. 2 p. 169s; ATF 119 V 92 consid. 3 = VSI 1993 p. 110; ATF 118 V 195 consid. 3a et réf. cit. = VSI 1993 p. 83; VSI 1993 consid 3a p. 84; RCC 1992 consid. 5b p. 265; ATF 116 V 75 consid. 3b = RCC 1990 p. 415; ATF 113 V 181 consid. 2 = RCC 1987 p. 607; ATF 112 V 8 consid. 4d = RCC 1986 p. 493; ATF 112 V 158 = RCC 1987 p. 217). Le fait déterminant est donc de</w:t>
      </w:r>
    </w:p>
    <w:p>
      <w:r>
        <w:t>A/4165/2007 - 12/15 - constater qu'il n'y a "rien dont on puisse tirer profit, rien à distribuer " (cf. Fritsche, "Schuldbetreibung und Konkurs" II , 2ème éd., p. 112), d'où la perte de la caisse. b) En l'espèce, l'intimée a eu connaissance du dommage à réception de l'état de collocation déposé pour la première fois le 2 mars 2005, duquel ressort qu'aucun dividende n'était prévisible pour les créanciers de deuxième classe. En notifiant sa décision en réparation du dommage le 13 octobre 2005, l'intimée a donc respecté le délai de deux ans prévu par l'art. 52 al. 3 LAVS.</w:t>
      </w:r>
    </w:p>
    <w:p>
      <w:r>
        <w:rPr>
          <w:b/>
        </w:rPr>
        <w:t>E. 6</w:t>
      </w:r>
    </w:p>
    <w:p>
      <w:r>
        <w:t>Le dommage consiste en l'occurrence en la perte de la créance de cotisations subie par l'intimée en raison de la faillite de la société, ce qui représente, pour la période de juillet, septembre à décembre 2002 et le complément afférent à l'année 2001, un montant de 154'244 fr. 65, somme qui n'est du reste pas contestée.</w:t>
      </w:r>
    </w:p>
    <w:p>
      <w:r>
        <w:rPr>
          <w:b/>
        </w:rPr>
        <w:t>E. 7</w:t>
      </w:r>
    </w:p>
    <w:p>
      <w:r>
        <w:t>a) Il ressort de l'art. 14 al. 1 LAVS, en relation avec les art. 34 ss du règlement sur l'assurance-vieillesse et survivants du 31 octobre 1947 (RAVS), que l'employeur doit déduire, lors de chaque paie, la cotisation du salarié et verser celle-ci à la caisse de compensation en même temps que sa propre cotisation; il doit également remettre périodiquement aux caisses les pièces comptables nécessaires au calcul des cotisations. L'obligation de l'employeur de percevoir les cotisations et de régler les comptes est une tâche de droit public prescrite par la loi (cf. ATF 108 V 189 consid. 2a p. 193). L'employeur qui néglige de l'accomplir peut en conséquence être tenu de réparer le dommage ainsi occasionné sur la base de l'art. 52 aLAVS (arrêt du Tribunal fédéral des assurances H 195/95 du 5 mars 1996, in SVR 1996 AHV no 98 p. 299, consid. 2b; ATF 118 V 193 consid. 2a). b) Lorsque l'employeur est une personne morale, ses organes répondent solidairement, à titre subsidiaire, du dommage causé par celui-ci. En cas d'insolvabilité de l'employeur, ils peuvent donc être directement poursuivis (ch. 7004 des directives de l'Office fédéral des assurances sociales [OFAS] sur la perception des cotisations [DP]; ATF 114 V 79 consid. 3; ATF 113 V 256 consid. 3c; RCC 1988 p. 136 consid. 3c). c) Dans le cas des sociétés anonymes, le Tribunal fédéral se réfère à l'art. 754 al. 1 du Code des obligations (CO), en corrélation avec l'art. 759 al. 1 CO. Conformément à ces dispositions, toutes les personnes chargées de l'administration, de la gestion ou du contrôle répondent à l'égard de la société, de même qu'envers chaque actionnaire ou créancier social, du dommage qu'elles leur causent en manquant intentionnellement ou par négligence à leurs devoirs. Les personnes qui répondent d'un même dommage en sont tenues solidairement. Celui qui appartient au conseil d'administration d'une société et qui ne veille pas au versement des cotisations courantes et à l'acquittement des cotisations arriérées est réputé manquer à ses devoirs (cf. arrêt du TFA H 96/03 du 30 novembre 2004, in SJ 2005 I p. 272, consid. 7.3.1). La négligence grave mentionnée à l'art. 52 LAVS</w:t>
      </w:r>
    </w:p>
    <w:p>
      <w:r>
        <w:t>A/4165/2007 - 13/15 - est admise très largement par la jurisprudence. Selon la pratique, se rend coupable d'une négligence grave l'employeur qui ne respecte pas la diligence que l'on peut et doit en général attendre, en matière de gestion, d'un employeur de la même catégorie. Dans le cas d'une société anonyme,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Par exemple,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(cf. ATF 108 V 183 consid. 2 p. 188 s.), commettent une négligence grave au sens de l'art. 52 aLAVS (arrêt du 5 mars 1996 in SVR 1996 AHV no 98 p. 299, consid. 3; cf. ATF 108 V 189 consid. 4). Un administrateur ne peut se libérer de sa responsabilité en se bornant à soutenir qu'il n'a jamais participé à la gestion de l'entreprise, qu'il n'a participé à la fondation de cette dernière qu'à titre fiduciaire et qu'il n'a jamais perçu de rémunération, prétendant ainsi n'avoir joué qu'un rôle subalterne, car cela constitue déjà en soi un cas de négligence grave(cf. notamment RCC 1992 p. 268-269 consid. 7b, 1989 p. 115-116 consid. 4; ATFA du 21 mai 2003, H 13/03). Enfin, la jurisprudence estime qu'il existe en règle générale un lien de causalité adéquate entre l'inaction de l'organe et le non-paiement des cotisations, sous réserve du cas où l'administrateur est entré en fonction alors que la société était déjà surendettée (ATF 119 V 401 consid. 4c p. 407 s.), de sorte que celui-ci répond solidairement de tout le dommage subi par l'assurance en cas de faillite de la société (arrêt du 30 novembre 2004, in SJ 2005 I p. 272, consid. 7.3.1; ATF 132 III 523). En revanche, lorsque la société était déjà surendettée au moment où l'administrateur est entré en fonction, il ne peut être tenu pour responsable, tout au plus, que du dommage résultant de l'augmentation de la dette de cotisations envers la caisse jusqu'au moment de la faillite (ATF 119 V 405 ss consid. 4).</w:t>
      </w:r>
    </w:p>
    <w:p>
      <w:r>
        <w:rPr>
          <w:b/>
        </w:rPr>
        <w:t>E. 8</w:t>
      </w:r>
    </w:p>
    <w:p>
      <w:r>
        <w:t>En ce qui concerne cependant les appelés en cause, il convient de constater que les décisions les concernant sont entrées en force, à défaut d'un recours, de sorte qu'elles ne peuvent être mises en cause dans la présente procédure.</w:t>
      </w:r>
    </w:p>
    <w:p>
      <w:r>
        <w:t>A/4165/2007 - 15/15 -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