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ATAS/931/2015 vom 3. Dezember 2015</w:t>
      </w:r>
    </w:p>
    <w:p>
      <w:r>
        <w:t>GE Cour de justice, 2015-12-03, FR</w:t>
      </w:r>
    </w:p>
    <w:p>
      <w:r>
        <w:rPr>
          <w:b/>
        </w:rPr>
        <w:t xml:space="preserve">Quelle: </w:t>
      </w:r>
      <w:r>
        <w:t>https://mcp.opencaselaw.ch/entscheid/ge_gerichte_ATAS_931_2015</w:t>
      </w:r>
    </w:p>
    <w:p>
      <w:r>
        <w:t>FR: GE_GERICHTE ATAS/931/2015 du 3 décembre 2015</w:t>
      </w:r>
    </w:p>
    <w:p>
      <w:r>
        <w:t>IT: GE_GERICHTE ATAS/931/2015 del 3 dicembre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prescrits, le recours est recevable (art. 5, 56 et 60 LPGA ; art. 89B de la loi sur la procédure administrative, du 12 septembre 1985 – LPA - RSG E 5 10).</w:t>
      </w:r>
    </w:p>
    <w:p>
      <w:r>
        <w:rPr>
          <w:b/>
        </w:rPr>
        <w:t>E. 3</w:t>
      </w:r>
    </w:p>
    <w:p>
      <w:r>
        <w:t>Le litige porte sur le montant du revenu pris en compte pour les cotisations 2009.</w:t>
      </w:r>
    </w:p>
    <w:p>
      <w:r>
        <w:rPr>
          <w:b/>
        </w:rPr>
        <w:t>E. 4</w:t>
      </w:r>
    </w:p>
    <w:p>
      <w:r>
        <w:t>À teneur de l'art 1a al. 1er let. a LAVS, sont assurées conformément à la LAVS les personnes physiques domiciliées en Suisse. Conformément à l’art. 3 al. 1er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 Les personnes à l’âge de la retraite sont également tenues de payer des cotisations. Toutefois, pour les personnes ayant une activité indépendante, les cotisations ne sont perçues que sur la part de revenu qui excède CHF 16'800.- par an.</w:t>
      </w:r>
    </w:p>
    <w:p>
      <w:r>
        <w:t>A/1843/2015 - 6/8 -</w:t>
      </w:r>
    </w:p>
    <w:p>
      <w:r>
        <w:rPr>
          <w:b/>
        </w:rPr>
        <w:t>E. 5</w:t>
      </w:r>
    </w:p>
    <w:p>
      <w:r>
        <w:t>a.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b.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(arrêt du Tribunal fédéral des assurances H 87/06 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ainsi aussi liés par les communications fiscales fondées sur une taxation d'office passée en force, bien que celle-ci soit moins précise qu'une taxation établie selon la procédure ordinaire (RCC 1988 p. 321 et les références; ATF non publié du 5 décembre 2000, H 17/00, consid. 2). Une exception à ce principe n'a été admise que si l'assuré n'avait pas de raison de contester la taxation fiscale, faute de valeur litigieuse suffisante, par exemple lorsque l'assuré n'a pas été taxé ou seulement à un montant modeste (ATF 110 V 369 consid. 3b p. 373). c. Selon les directives de l'Office fédéral des assurances sociales (OFAS) sur les cotisations des travailleurs indépendants (DIN ; état au 1er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également valables pour les taxations fiscales d’office (no 1235).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w:t>
      </w:r>
    </w:p>
    <w:p>
      <w:r>
        <w:t>A/1843/2015 - 7/8 - fiscale compétente. Si celle-ci ne procède à aucune rectification, la caisse n'est pas habilitée à s'écarter de la communication fiscale (no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w:t>
      </w:r>
    </w:p>
    <w:p>
      <w:r>
        <w:rPr>
          <w:b/>
        </w:rPr>
        <w:t>E. 6</w:t>
      </w:r>
    </w:p>
    <w:p>
      <w:r>
        <w:t>En l’espèce, il n’est pas contesté que l’AFC a communiqué à l’intimée que le recourant avait réalisé un revenu de CHF 40'000.- en 2009. Il ressort par ailleurs de l’instruction de la cause que le recourant a effectivement rempli une déclaration fiscale sur support informatique, dès lors qu’il a été en mesure de produire ce document, sur lequel est indiqué qu’il a été imprimé le 2 mai 2010. Selon ses explications, il aurait dû « téléverser » cette déclaration fiscale et croyait avoir effectué cette action. Il n’en demeure pas moins que l’administration fiscale n’a apparemment jamais reçu ce document, de sorte qu’elle a taxé le recourant d’office pour l’année fiscale 2009, en date du 6 septembre 2010. L’instruction a également permis de constater que le recourant a contesté les taxations pour 2009, du moins par une réclamation formelle en date du 15 juillet 2011. Toutefois, selon ses dires, il s'y était déjà opposé et l' avait implicitement contestée précédemment, en demandant à l’AFC pour qu’elle raison elle avait retenu un revenu de CHF 40'000.- et en contestant avoir réalisé un tel gain. Il n’en demeure pas moins que sa réclamation a été déclarée irrecevable, par décision du 13 octobre 2011, et que le recourant n’a pas contesté cette décision par la voie du recours. Ainsi, les décisions de taxation pour 2009 sont devenues définitives. Comme relevé ci-dessus, les communications de l’AFC lient l’intimée, ainsi que le juge. Ils ne peuvent s’en écarter que si l’assuré n’avait aucune raison de contester la taxation fiscale, ce qui peut seulement être admis s’il n’a pas été taxé ou seulement pour un montant modeste. Cette situation n’est cependant pas réalisée en l’espèce, dès lors que le recourant a été taxé au niveau cantonal et communal à CHF 5'258.15 et au niveau fédéral à CHF 232.05. Partant, c’est à raison que l’intimée s’en est tenue aux communications de l’AFC.</w:t>
      </w:r>
    </w:p>
    <w:p>
      <w:r>
        <w:rPr>
          <w:b/>
        </w:rPr>
        <w:t>E. 7</w:t>
      </w:r>
    </w:p>
    <w:p>
      <w:r>
        <w:t>Cela étant, le recours sera rejeté.</w:t>
      </w:r>
    </w:p>
    <w:p>
      <w:r>
        <w:rPr>
          <w:b/>
        </w:rPr>
        <w:t>E. 8</w:t>
      </w:r>
    </w:p>
    <w:p>
      <w:r>
        <w:t>Toutefois, conformément aux indications de l’intimée, le recourant est en droit de former une demande de remise de l’obligation de payer ses cotisations sociales. Dès lors qu’il a d’ores et déjà requis une telle remise à l’audience devant la chambre de céans, il y a lieu de renvoyer la cause à l’intimée pour examen de cette demande.</w:t>
      </w:r>
    </w:p>
    <w:p>
      <w:r>
        <w:rPr>
          <w:b/>
        </w:rPr>
        <w:t>E. 9</w:t>
      </w:r>
    </w:p>
    <w:p>
      <w:r>
        <w:t>Enfin, il sied de relever qu'aux termes de l'art. 20 al. 2 LAVS, la créance de cotisation ne peut être compensée qu'avec des prestations échues, mais non pas</w:t>
      </w:r>
    </w:p>
    <w:p>
      <w:r>
        <w:t>A/1843/2015 - 8/8 - avec les rentes en cours. Par conséquent, l'intimée ne serait pas en droit de retenir sa créance sur les rentes dues au recourant jusqu'à extinction de sa créance.</w:t>
      </w:r>
    </w:p>
    <w:p>
      <w:r>
        <w:rPr>
          <w:b/>
        </w:rPr>
        <w:t>E. 10</w:t>
      </w:r>
    </w:p>
    <w:p>
      <w:r>
        <w:t>La procédure est gratuite.</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