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ATAS/930/2024 vom 27. November 2024</w:t>
      </w:r>
    </w:p>
    <w:p>
      <w:r>
        <w:t>GE Cour de justice, 2024-11-27, FR</w:t>
      </w:r>
    </w:p>
    <w:p>
      <w:r>
        <w:rPr>
          <w:b/>
        </w:rPr>
        <w:t xml:space="preserve">Quelle: </w:t>
      </w:r>
      <w:r>
        <w:t>https://mcp.opencaselaw.ch/entscheid/ge_gerichte_ATAS_930_2024</w:t>
      </w:r>
    </w:p>
    <w:p>
      <w:r>
        <w:t>FR: GE_GERICHTE ATAS/930/2024 du 27 novembre 2024</w:t>
      </w:r>
    </w:p>
    <w:p>
      <w:r>
        <w:t>IT: GE_GERICHTE ATAS/930/2024 del 27 novembre 2024</w:t>
      </w:r>
    </w:p>
    <w:p>
      <w:pPr>
        <w:pStyle w:val="Heading2"/>
      </w:pPr>
      <w:r>
        <w:t>Erwägungen</w:t>
      </w:r>
    </w:p>
    <w:p>
      <w:r>
        <w:rPr>
          <w:b/>
        </w:rPr>
        <w:t>E. 18</w:t>
      </w:r>
    </w:p>
    <w:p>
      <w:r>
        <w:t>ans, elle s’était installée en Suisse et avait travaillé pour plusieurs employeurs. Entre 2001 et 2019, elle avait été suivie par le docteur E______, spécialiste FMH en psychiatrie et psychothérapie, pour un trouble dépressif récurrent cumulé à des problèmes somatiques. Elle n’avait pas pu reprendre son travail depuis 2017, car son état de santé (physique et psychique) s’était aggravé. g. Dans un rapport du 26 septembre 2021, le Dr C______ a indiqué que l’assurée avait été en incapacité de travail de 50% du 1er août 2020 au 31 mai 2021. Elle était limitée pour les efforts physiques et avait des troubles psychiatriques. Elle avait eu trois épisodes de diverticulite avec des douleurs abdominales chroniques et des troubles : angoisse, dépression. Actuellement, elle avait des douleurs abdominales continues, des angoisses, des obsessions, une tristesse et une anhédonie. Elle prenait du Cymbalta 30 mg. Sa capacité de travail était de 50% dans toute activité. Il y avait une stagnation de sa situation physique et le trouble dépressif faisait obstacle à une réadaptation. h. Une expertise de l’assurée a été confiée par l’OAI au F______, soit au docteur G______, spécialiste FMH en psychiatrie et psychothérapie, et au docteur H______, spécialiste FMH en gastroentérologie. À teneur de leur rapport du 25 octobre 2021, les experts ont retenu, de façon consensuelle, que les diagnostics ayant une incidence sur les capacités fonctionnelles de l’assurée étaient un syndrome douloureux somatoforme persistant et surtout un trouble anxieux, qui rendaient l’expertisée fragile concernant la gestion des émotions et du stress, et entrainaient également des troubles cognitifs avec des difficultés d’attention, de flexibilité mentale et de planification. Les limitations fonctionnelles nécessitaient un travail ne demandant pas de traitement d’informations simultanées ni de prise de décision immédiate. Le trouble de sa personnalité entrainait des difficultés à l’assurée lors de travail en groupe. Le travail habituel respectait ses limitations psychiatriques. Les atteintes gastroentérologiques, à savoir la diverticulose ainsi que les troubles fonctionnels intestinaux, entrainaient les limitations suivantes : un travail avec déplacements limités et une accessibilité facile aux toilettes.</w:t>
      </w:r>
    </w:p>
    <w:p>
      <w:r>
        <w:t>A/2920/2023 - 5/23 - Comme aspect de la personnalité pouvant avoir une incidence, les experts retenaient un trouble de personnalité avec une préoccupation excessive pour l’alimentation, un manque de confiance en soi, une crainte de la critique et un besoin de recherche d’aide de personnes. L’assurée s’exprimait mal en français malgré de nombreuses années passées en Suisse. Elle n’avait pas de diplôme spécifique, avait des difficultés à comprendre sa propre maladie, des difficultés d’introspection et son trouble de personnalité empêchait l’acceptation d’une thérapeutique médicamenteuse. Elle avait des difficultés à s’appuyer sur les ressources familiales et tendance à fixer sur la difficulté que rencontrait sa fille. Il n’existait pas d’incohérence clinique selon les trois experts. Du point de vue gastroentérologique, en dehors des poussées de diverticulite, qui avaient entrainé des incapacités de travail totales du 26 octobre au 13 novembre 2016, du 7 février au 26 février 2017 et du 21 mai au 11 juin 2017, sa capacité de travail avait été de 100% depuis toujours jusqu’au 14 novembre 2016. Elle était ensuite de 80%, par baisse de rendement de 20%, en raison de la nécessité de prendre son traitement et de pauses pour les spasmes douloureux. Du point de vue psychiatrique, la capacité de travail avait toujours été de 100% jusqu’à février 2018, puis elle avait été de 70% par baisse de rendement de 30%. Le travail habituel répondait aux exigences des limitations fonctionnelles gastroentérologiques et psychiatriques. L’incapacité de travail globale était liée à une baisse de rendement de 30%, les incapacités de travail ne se cumulant pas. i. Le 1er novembre 2021, le SMR a suivi les conclusions de l’expertise. j. Selon une note de premier entretien du service de réadaptation professionnelle de l’OAI du 27 janvier 2022, il y avait lieu de réévaluer la situation de l’assurée, notamment les activités adaptées et celle-ci avait un statut d’active. k. Le 1er juillet 2022, ce service a proposé d’adresser l’assurée à PRO entreprise sociale privée (ci-après : PRO) pour y effectuer une mesure d’orientation du 4 juillet au 2 octobre 2022, afin de vérifier l’adéquation des limitations avec l’activité habituelle et déterminer une activité adaptée. l. Selon un rapport d’évaluation de mesure d’observation et d’orientation professionnelle établi par PRO le 20 octobre 2022, la mesure avait duré du 4 juillet au 2 octobre 2022 (65 jours) avec une présence effective de 34 jours. Tout au long de la mesure, l’assurée avait été ponctuelle et assidue, et elle avait rendu un travail de qualité. Elle avait exprimé un réel plaisir à réaliser la mesure et démontré certaines capacités dans l’exécution de tâches manuelles simples et légères. Cependant, son état de santé actuel, tant sur le plan physique que psychique, n’était malheureusement pas stabilisé, ce qui avait rendu difficile l’exécution optimale et la poursuite de cette mesure. Ses difficultés de santé la limitaient fortement dans la mise en place d’un projet professionnel réaliste et réalisable. La mesure avait permis de préciser l’étendue de ses limitations</w:t>
      </w:r>
    </w:p>
    <w:p>
      <w:r>
        <w:t>A/2920/2023 - 6/23 - fonctionnelles et l’impact qu’elles continuaient à avoir tant dans sa sphère professionnelle que privée. Ses douleurs à l’ensemble de ses membres, sa prise de décision lacunaire influençant son autonomie, ses difficultés de communication et d’interaction avec autrui, ainsi que sa peine à remonter ses difficultés à ses responsables en étaient des illustrations. Sa capacité de travail avait baissé au cours de la mesure. Avant d’entreprendre toute démarche visant à favoriser son insertion professionnelle, elle était encouragée à stabiliser son état de santé en bénéficiant d’un accompagnement bienveillant et soutenant sur le plan médical et à continuer à acquérir des bases écrites suffisantes en français. m. Selon un rapport de l’OAI du 29 mars 2023, il paraissait justifié de considérer que l’activité habituelle n’était plus exigible. En ce qui concernait une activité adaptée, l’avis des experts était retenu, soit une pleine capacité de travail avec une baisse de rendement de 30%, ce qui amenait à un degré d’invalidité de 28.14%. Des mesures n’étaient pas de nature à améliorer la capacité de gain de l’assurée. Contrairement à l’avis du SMR du 1er novembre 2021, il était estimé que la capacité de travail dans l’activité habituelle était nulle. En effet, la mise en situation avait permis de valider qu’une activité de vendeuse en boulangerie, qui réclamait une attention soutenue dans l’interaction, n’était plus exigible. Pour ce qui était de l’exigibilité dans une activité adaptée, il était proposé de retenir l’avis de l’expert psychiatre, soit une capacité de travail de 100% avec une baisse de rendement de 30% dès le 10 mars 2018. Cela amenait à effectuer une comparaison des revenus avec et sans invalidité en 2021, car le droit à une rente ne s’ouvrait qu’à partir de mars 2021, soit un an et six mois après la demande. Selon l’employeur, en 2022, l’assurée pouvait prétendre à un revenu annuel de CHF 52'430.-, donc cela était également le cas a fortiori en 2021. Il était estimé que l’assurée pourrait entreprendre une activité de nettoyage industriel ou encore d’agent d’opération en conditionnement. En l’absence de revenu effectif, le revenu avec invalidité était fixé sur la base du salaire statistique ESS 2020 pour une activité ne nécessitant aucune formation spécifique (TA1), tous secteurs confondus (total), activité simple et répétitive, de niveau 1, pour une femme, indexé à 2021 au moyen de l’ESS, soit un revenu hypothétique annuel de CHF 53'819.- à 100% et de CHF 37'674.- à 70%. Le taux d’invalidité de 28.14% n’ouvrait pas à l’assurée de droit à une rente. Elle n’avait malheureusement pas pu investir pleinement la mesure d’orientation. Elle n’avait pas fourni d’information médicale susceptible de s’écarter sensiblement de la position médico-théorique. n. Par projet de décision du 25 avril 2023, l’OAI a informé l’assurée que son droit à une rente était nié, au motif que son taux d’invalidité était de 28%. o. L’assurée a contesté le projet de décision. p. Le 13 juillet 2023, l’OAI a confirmé son projet de décision. Les arguments avancés dans le cadre de l’audition n’étaient pas susceptibles de l’amener à revoir</w:t>
      </w:r>
    </w:p>
    <w:p>
      <w:r>
        <w:t>A/2920/2023 - 7/23 - son évaluation de la capacité de travail résiduelle. Les experts s’étaient bien prononcés de manière consensuelle et globale sur la capacité de travail de l’assurée, précisant que les incapacités de travail ne se cumulaient pas. Le revenu statistique tenait compte d’un large éventail d’activités légères existant sur le marché du travail. Il fallait admettre que nombre d’entre elles était adapté aux limitations fonctionnelles présentées par l’assurée et accessibles sans autre formation. Le 14 septembre 2023, l’assurée a formé recours contre la décision précitée auprès de la chambre de céans, concluant à son annulation et à l’octroi d’une rente d’invalidité dont le taux restait à déterminer. Subsidiairement, elle demandait sa mise au bénéfice d’une mesure d’ordre professionnel, avec suite de frais et dépens. b. Par réponse du 18 octobre 2023, l’intimé a conclu au rejet du recours. c. Le 30 novembre 2023, la recourante a répliqué. d. La recourante a été entendue le 15 mai 2024 par la chambre de céans. 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le recours est recevable (art. 60 LPGA). 2. Le litige porte sur le droit à une rente d’invalidité de la recourante, en particulier sur la question de savoir si son état s’est péjoré depuis la décision rendue par l’intimé le 6 décembre 2006. 3.</w:t>
      </w:r>
    </w:p>
    <w:p>
      <w:r>
        <w:t>3.1 3.1.1 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w:t>
      </w:r>
    </w:p>
    <w:p>
      <w:r>
        <w:t>A/2920/2023 - 8/23 -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3.1.2 En l’occurrence, la décision litigieuse a certes été rendue après le 1er janvier 2022, mais elle concerne une demande de rente qui pourrait avoir pris naissance en 2021 (six mois après la demande du 9 juillet 2020), de sorte que c’est le droit applicable jusqu’au 31 décembre 2021 qui est applicable. 3.2 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130 V 343 consid. 3.5.2 et les références ; 130 V 71 consid. 3.2 et les références;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w:t>
      </w:r>
    </w:p>
    <w:p>
      <w:r>
        <w:t>A/2920/2023 - 9/23 - qui constitue le point de départ temporel pour l’examen d’une modification du degré d’invalidité lors d’une nouvelle révision de la rente (ATF 133 V 108 consid. 5.4 ; 130 V 343 consid. 3.5.2). 3.3 3.3.1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 versicherung, 1997, p. 8). En vertu de l’art. 28 al. 2 LAI, l’assuré a droit à une rente entière s’il est invalide à 70% au moins, à un trois 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3.3.2 Lors de l'examen du droit à une rente d'invalidité en cas de troubles psychiques, il y a lieu d'examiner la capacité de travail et la capacité fonctionnelle</w:t>
      </w:r>
    </w:p>
    <w:p>
      <w:r>
        <w:t>A/2920/2023 - 10/23 - de la personne concernée dans le cadre d'une procédure structurée d'administration des preuves à l'aide d'indicateurs (ATF 141 V 281 ; 143 V 409 consid. 4.5 et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La reconnaissance d’un trouble psychique doit reposer sur le diagnostic posé par un psychiatre (ATF 130 V 396 consid. 5.3). Le Tribunal fédéral a développé dans sa jurisprudence relative à l’établissement de la capacité de travail exigible des personnes souffrant d’une symptomatologie douloureuse sans substrat organique les indicateurs qui s’appliquent également pour déterminer la capacité de travail exigible des personnes souffrant de troubles psychiques. Le juge vérifie librement si l’expert médical a exclusivement tenu compte des déficits fonctionnels résultant de l’atteinte à la santé et si son évaluation de l’exigibilité repose sur une base objective (consid. 5.2.2 ; ATF 137 V 64 consid. 1.2 in fine).</w:t>
      </w:r>
    </w:p>
    <w:p>
      <w:r>
        <w:t>A/2920/2023 - 11/23 -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w:t>
      </w:r>
    </w:p>
    <w:p>
      <w:r>
        <w:t>A/2920/2023 - 12/23 -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3.4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A/2920/2023 - 13/23 -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9C_833/2007 du 4 juillet 2008, in Plädoyer 2009/1 p. 70; arrêt du Tribunal fédéral des assurances I 35/03 du 24 octobre 2003 consid. 4.3 et les références, in Plädoyer 2004/3 p. 64 ; arrêt du Tribunal fédéral 9C_512/2013 du 16 janvier 2014 consid. 5.2.1). 3.5 Le juge des assurances sociales fonde sa décision, sauf dispositions contraires de la loi, sur les faits qui, faute d’être établis de manière irréfutable, apparaissent</w:t>
      </w:r>
    </w:p>
    <w:p>
      <w:r>
        <w:t>A/2920/2023 - 14/23 -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3.6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3.7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w:t>
      </w:r>
    </w:p>
    <w:p>
      <w:r>
        <w:t>A/2920/2023 - 15/23 -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 du Tribunal fédéral 9C_286/2015, op. cit,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En d'autres termes, il s'agit uniquement de savoir si, compte tenu de son état de santé, il est à même d'exercer une activité déterminée sans que l'on ait à rechercher s'il va trouver un</w:t>
      </w:r>
    </w:p>
    <w:p>
      <w:r>
        <w:t>A/2920/2023 - 16/23 -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d'être dépourvues de tout fondement objectif. À la différence de simples fluctuations conjoncturelles, les modifications structurelles que peut connaître le marché du travail sont des circonstances dont il faut tenir compte en matière d'assurance-invalidité. L'augmentation de la productivité au sein des entreprises, la pression sur la rentabilité ou les nécessités de maîtriser les coûts salariaux pèsent sur les salariés qui doivent faire preuve d'engagement et d'efficacité, s'intégrer dans une structure d'entreprise et montrer des facultés d'adaptation importantes. Dans ce contexte, des troubles importants de la personnalité peuvent constituer des obstacles irrémédiables à la reprise d'une activité salariée (Michel VALTERIO, Droit de l’assurance-vieillesse et survivants et de l’assurance-invalidité, Commentaire thématique, 2011, n. 2112 et 2113). Le Tribunal fédéral a ainsi admis dans un arrêt 9C_984/2008 du 4 mai 2009 (consid. 5.2 et 6.2) qu'un employeur ne prendrait pas le risque d'engager une personne qui souffrait d'un grave trouble de la personnalité et qui ne pouvait exercer d'activités qu'en milieu protégé, soit dans un environnement confiné et protégé, en dehors de tout stress professionnel et social. Dans un arrêt 9C_496/2015 du 28 octobre 2015 (consid. 3.3), le Tribunal fédéral a considéré que la jurisprudence précitée ne trouvait pas application s'agissant d'un cas dans lequel aucune réserve n'avait jamais été exprimée par les experts consultés au sujet de la capacité de la recourante à exercer une activité sur le marché équilibré de l'emploi. Une restriction de l'exigibilité ne pouvait découler de la simple diminution de la capacité de travail de l'intéressée. Par ailleurs, l'état dépressif de cette dernière, de degré moyen, n'empêchait pas une certaine activité professionnelle à dire d'experts. Les experts avaient pris en considération le retrait social et la difficulté de l'accessibilité thérapeutique, rendant réservé le pronostic global quant à la reprise d'activité professionnelle quelconque dans le circuit économique, avant de conclure qu'une activité adaptée à 40-50% leur paraissait exigible de la part de la recourante. L'administration n'a pas à démontrer l'existence d'offres de travail concrètes disponibles correspondant aux limitations de l'assuré (arrêt du Tribunal fédéral 9C_633/2016 du 28 décembre 2016).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est adapté aux limitations du recourant</w:t>
      </w:r>
    </w:p>
    <w:p>
      <w:r>
        <w:t>A/2920/2023 - 17/23 - et accessibles sans aucune formation particulière (arrêt du Tribunal fédéral 9C_279/2008 du 16 décembre 2008 consid. 4). Le Tribunal fédéral a notamment jugé qu'un marché du travail équilibré est sans conteste en mesure d'offrir des postes que l'on peut occuper avec une seule main ou un seul bras ou suite à la perte fonctionnelle d'un œil. Par ailleurs, des emplois dits « de niche » – autrement dit des postes et des travaux pour lesquels les personnes atteintes dans leur santé peuvent s'attendre à une ouverture sociale de la part de l'employeur – ne sauraient conduire à nier l'existence d'opportunités correspondantes. Il en va de même de l'exercice d'un travail auxiliaire, ceci en principe indépendamment de l'âge de l'assuré (Michel VALTERIO, op. cit, n. 2114 et 2115; arrêt du Tribunal fédéral des assurances I 180/05 du 16 janvier 2006; arrêt du Tribunal fédéral 9C_95/2007 du 29 août 2007 consid. 4.3). 4.</w:t>
      </w:r>
    </w:p>
    <w:p>
      <w:r>
        <w:t>4.1 En l’espèce, il convient d’examiner en premier lieu la valeur probante de l’expertise du F______. Celle-ci répond a priori aux réquisits permettant de lui reconnaître une pleine valeur probante. 4.1.1 La recourante fait valoir que l’expertise psychiatrique a été réalisée sur la base d’un dossier incomplet, car dans son rapport du 22 avril 2021, la Dre D______ avait précisé qu’entre 2001 et 2019, elle était suivie par le Dr E______. Cette information avait été confirmée par le Dr C______ le 26 août 2021. Or, ni l’intimé ni l’expert psychiatre n’avaient jugé utile d’interroger le Dr E______, nonobstant le fait que l’incapacité de travail retenue avait débuté en février 2018, soit pendant la prise en charge de celui-ci. Selon l’intimé, s’agissant du Dr E______, la recourante n’amenait aucun élément permettant de considérer que des éléments médicaux avaient été ignorés par les experts, l’existence d’un suivi psychiatrique existant depuis longtemps et étant bien documenté au dossier. La chambre de céans considère que le fait que l’expert psychiatre n’ait pas demandé de rapport complémentaire au Dr E______ ne remet pas en cause ses conclusions, dans la mesure où c’est l’état de santé de la recourante dès le début de l’année 2020 qui était déterminant en l’occurrence, puis que le taux d’invalidité devait être calculé six mois après la nouvelle demande de la recourante du 9 septembre 2020, soit en mars 2021, et que l’atteinte à la santé à prendre en compte à cette date était celui de l’année précédente, soit dès janvier 2020. Or, à cette date, la recourante était déjà suivie par la Dre D______ et ce depuis septembre 2019. Un rapport complémentaire du Dr E______ n’était donc pas nécessaire. 4.1.2 La recourante a fait valoir que nonobstant la présence d’un trouble de nature psychosomatique ainsi que de comorbidités, l’expert psychiatre n’avait pas procédé à une analyse des faits structurée et que les experts n’avaient dès lors pas pu appréhender la capacité de travail dans sa globalité.</w:t>
      </w:r>
    </w:p>
    <w:p>
      <w:r>
        <w:t>A/2920/2023 - 18/23 - Selon l’intimé, une lecture attentive du rapport permettait de retenir que les experts avaient procédé à une évaluation globale de sa capacité de travail et des implications qu’imposaient ces atteintes, car leur appréciation consensuelle retenait des limitations de l’assurée et leurs implications conjointes sur sa capacité de travail. En l’espèce, la chambre de céans constate que l’expert psychiatre a matériellement pris en compte les indicateurs de gravité développés par le Tribunal fédéral pour fixer la capacité de travail de la recourante. S’agissant du degré de gravité inhérent aux diagnostics retenus, il a en effet précisé que l’épisode dépressif actuel avait débuté en février 2018 et qu’il était léger, car il n’existait pas de perte totale d’intérêt, de ralentissement psychomoteur, ni de culpabilité majeur. Il a également constaté qu’au jour de l’expertise, elle ne présentait pas d’humeur triste ni de perte d’intérêts, de sorte que le trouble dépressif récurrent était en rémission. L’expert précisait également que si l’épisode dépressif était sévère, la recourante serait totalement incapable de travailler, or elle évoquait une capacité de 50%. De plus, l’expert n’a pas constaté lors de son examen de l’assuré de tristesse d’humeur, bien qu’elle ait pleuré en rapport avec la situation de sa fille, ni de ralentissement psychomoteur ou de baisse d’entrain, ce qui indique une atteinte d’une gravité relative. S’agissant du syndrome douloureux somatoforme persistant, l’expert psychiatre a précisé qu’il existait une recrudescence de ce trouble depuis février 2018. Les douleurs étaient multiples et variables dans le temps et en intensité, avec une dramatisation, l’expertisée réfutant les conclusions rassurantes de ses médecins, ce qui atteste d’une gravité relative de ce diagnostic. Il en est de même de celui du trouble de la personnalité, avec une dramatisation des douleurs et une certaine agressivité vis-à-vis des médecins et une crainte d’être mal jugée. S’agissant du trouble anxieux, l’expert indique qu’il expliquait la logorrhée de la recourante, la désorganisation de sa pensée, ses hésitations, sa recherche d’un regard bienveillant et de soutien ainsi que son problème concernant la nourriture. Elle ne présentait toutefois pas de crainte excessive d’être en présence des autres et pouvait sortir seule de chez elle. Ce trouble n’apparaît ainsi pas non plus d’une gravité particulière. S’agissant du critère du succès du traitement et de la réadaptation ou la résistance à ces derniers, l’expert psychiatre a indiqué que la recourante avec cessé le traitement de Cymbalta en raison d’effets secondaires, mais qu’elle semblait avoir une certaine réticence à prendre des antidépresseurs, alors qu’ils n’entraînaient souvent que peu d’effets secondaires. Ceux ressentis par la recourante étaient certainement en lien avec son trouble de personnalité et son trouble anxieux. Il était toutefois important qu’elle suive son traitement antidépresseur car, selon la réponse thérapeutique, on pouvait s’attendre à une amélioration de son anxiété</w:t>
      </w:r>
    </w:p>
    <w:p>
      <w:r>
        <w:t>A/2920/2023 - 19/23 - après deux à huit semaines. L’on ne se trouve ainsi pas dans le cas d’un échec définitif d’un traitement indiqué sur un assuré qui coopère de manière optimale, qui permet de conclure à un pronostic négatif, étant relevé que les troubles psychiques sont invalidants lorsqu'ils sont graves et ne peuvent pas ou plus être traités médicalement. L’expert a pris en compte l’interaction entre les diagnostics posés, que le trouble anxieux était favorisé par une personnalité qui craignait d’être mal jugée et incomprise. Les experts du F______ ont en outre fixé consensuellement la capacité de travail de la recourante en tenant compte des diagnostics psychiatriques et somatiques. L’expert psychiatre a pris en compte le complexe de personnalité de la recourante, dans le cadre de l’analyse de ses ressources relevant qu’elle n’avait pas confiance en ses décisions et son jugement mais qu’elle pouvait s’assumer et prendre soin d’elle-même. Si son contact avec autrui était perturbé par son trouble anxieux et qu’elle rencontrait des difficultés à structurer et planifier les tâches, ainsi qu’à s'adapter au changement et que sa persévérance était affaiblie, elle pouvait s’adapter aux règles et routines. S’agissant de son contexte de vie, l’expert a relevé que ses rapports avec sa famille étaient mauvais, qu’elle était un peu détachée de son mari et qu’elle ne voyait plus une de ses filles. Il ressort néanmoins de l’anamnèse qu’elle entretenait encore de bons rapports avec sa fratrie, même si elle la voyait peu, car elle parlait souvent au téléphone avec ses frères et sœurs. Elle qualifiait ses rapports avec son mari de stables, mais indiquait ne pas avoir d’amis. À cet égard, elle a précisé à la chambre de céans lors de son audition qu’une de ses filles venait souvent la voir à la maison, qu’elle s’entendait bien avec son mari, qui la soutenait de même que ses filles. Quand elle travaillait, elle voyait des amis. Elle les voyait encore, mais moins ces derniers temps. Même avant, elle n’en avait pas beaucoup. Elle voyait de temps en temps des membres de sa famille, notamment les marraines de ses filles, une nièce qui habitait à Genève et sa sœur et son mari qui habitaient à Lausanne. Elle s’occupait du ménage et de la cuisine avec son mari. Il en résulte que la recourante gardait certaines ressources. L’expert psychiatre a indiqué dans l’anamnèse que la recourante ne regardait pas beaucoup la télévision, ce qui entre en contradiction avec l’anamnèse de l’expert gastroentérologue dont il ressort qu’elle ne regardait pas la télévision, ne lisait pas, ne faisait pas de sortie ni de voyages. Il en résulte un doute sur les activités de loisirs de la recourante, en particulier s’agissant de la télévision. La recourante a déclaré à la chambre de céans une version encore différente, à savoir qu’elle ne regardait pas beaucoup la télévision. Il n’apparaît ainsi pas erroné de considérer qu’elle regardait la télévision. Cette divergence entre les experts n’apparaît pas fautive, dès lors que l’expert psychiatre a indiqué que</w:t>
      </w:r>
    </w:p>
    <w:p>
      <w:r>
        <w:t>A/2920/2023 - 20/23 - l’entretien avec elle avait été très difficile, en raison de fréquentes digressions et d’une certaine loghorrée, que les réponses étaient souvent à coté et qu’elle mélangeait parfois le français et le bosniaque et s’exprimait mal, son débit était trop rapide et son accent ne permettait pas de comprendre ce qu’elle voulait dire. Il n’apparaît en outre pas contestable quelle que soit la version des faits retenue que les activités de loisirs de la recourant sont limitées, ce qui ne suffit pas à retenir qu’elle était totalement incapable de travailler. Il résulte de l’analyse des indicateurs, que l’expert psychiatre a procédé à une analyse globale et correcte de la situation de la recourante et que sa conclusion sur selon laquelle une activité professionnelle était exigible d’elle à 70% est convaincante. 4.1.3 La recourante fait valoir que l’expert psychiatre justifiait son appréciation divergente de la capacité de travail par rapport à celle du psychiatre de la recourante, qui retenait une capacité de 50%, par une motivation insuffisante et erronée en indiquant : « nous ne retenons pas les 50% de son psychiatre traitant, car le travail habituel respecte les limitations fonctionnelles et cela limite la baisse de rendement ». Or, comme le relevait le service de réadaptation, l’activité habituelle ne respectait pas les limitations fonctionnelles. Si l’on ne peut pas adhérer à l’appréciation de l’expert psychiatre sur le fait que l’activité de vendeuse en boulangerie est une activité adaptée, comme l’a fait le service de réadaptation, il faut rappeler que celui-ci est avant tout compétent pour fixer la capacité de travail médico-théorique et qu’il relève en revanche de la compétence des organes d'observation professionnelle d'établir concrètement dans quelle mesure l'assuré est à même de mettre en valeur une capacité de travail et de gain sur le marché du travail. C’était d’ailleurs bien le but du stage effectué à PRO, qui devait vérifier l’adéquation des limitations avec l’activité habituelle et déterminer une activité adaptée selon le rapport de la division de réadaptation de l’OAI du 1er juillet 2021. Il faut également relever à cet égard que le 22 avril 2021, la Dre D______, psychiatre traitant de la recourante, avait lui-même indiqué que l’emploi de celle-ci dans la boulangerie était une activité adaptée. Il en résulte que l’appréciation contestable de l’expert sur le caractère adapté de l’activité de boulangère pour la recourante ne suffit pas à remettre sérieusement en cause ses conclusions sur la capacité de travail théorique de la recourante, étant rappelé que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selon la jurisprudence. La Dre D______ a évalué la capacité de travail de la recourante à 50% sans se prononcer sur sa capacité dans une activité adaptée, puisque dans son rapport du</w:t>
      </w:r>
    </w:p>
    <w:p>
      <w:r>
        <w:t>A/2920/2023 - 21/23 -</w:t>
      </w:r>
    </w:p>
    <w:p>
      <w:r>
        <w:rPr>
          <w:b/>
        </w:rPr>
        <w:t>E. 22</w:t>
      </w:r>
    </w:p>
    <w:p>
      <w:r>
        <w:t>avril 2021, elle retenait qu’en raison de ses douleurs importantes, de son anxiété, de sa tristesse, et de ses troubles du sommeil difficultés de concentration de mémoire ainsi que de ses difficultés à gérer le stress fatigabilité, la recourante était en mesure de reprendre son activité professionnelle à 50%. Il apparaît cohérent que sa capacité de travail soit plus élevée dans une activité demandant moins de concentration et de stress. La conclusion de l’expert psychiatre n’est ainsi pas sérieusement remise en cause par le rapport de la Dre D______ précité. Selon le médecin généraliste de l’assurée du 12 février 2018, elle se plaignait depuis plus de quatre ans de douleurs abdominales associées à une augmentation de la fatigue et à une perte pondérale d’environ 10 kg. Le syndrome dépressivo- anxieux était très limité chez l’assurée dans sa vie au quotidien. Elle était 100% incapable de travailler. Ce rapport ne remet pas non plus en cause les conclusions de l’expert psychiatre, dès lors qu’il date de 2018, alors que c’est l’état de la recourante en 2020 et 2021 qui est déterminant, qu’il prend en compte d’autres atteintes que l’atteinte psychiatrique, que ce médecin n’est pas psychiatre et qu’il ne s’est pas prononcé sur la capacité de travail dans une activité adaptée. Reste à déterminer si le rapport d’évaluation de la mesure d’observation et d’orientation professionnelle établi par PRO le 20 octobre 2022, remet en cause les conclusions de l’expertise du F______. Comme relevé plus haut,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selon la jurisprudence. Ce rapport de mesure retenait que les difficultés de santé de la recourante la limitaient fortement dans la mise en place d’un projet professionnel réaliste et réalisable et qu’avant d’entreprendre toute démarche visant à favoriser son insertion professionnelle, elle était encouragée à stabiliser son état de santé en bénéficiant d’un accompagnement bienveillant et soutenant sur le plan médical et à continuer à acquérir des bases écrites suffisantes en français. Suite à ce rapport, le cas de la recourante a à nouveau été soumis au service de réadaptation de l’intimé, qui a considéré qu’il résultait du dossier que l’activité habituelle de la recourante de vendeuse en boulangerie n’était plus adaptée à ses limitations car cette activité réclamait une agilité mentale pour la prise de commande et l’encaissement, une bonne gestion du stress et une disponibilité. Les limitations fonctionnelles de la recourante amenaient à considérer une activité simple et répétitive, avec peu de contacts, sans beaucoup de déplacement et avec une accessibilité facile aux toilettes. PRO avait pu constater dans son atelier</w:t>
      </w:r>
    </w:p>
    <w:p>
      <w:r>
        <w:t>A/2920/2023 - 22/23 - pratique que la recourante parvenait à effectuer des opérations de tri et comptage de pièces avec cohérence. Elle ne rencontrait aucune difficulté à travailler avec les deux mains, ni à coordonner différents mouvements. Elle avait été en capacité d’exercer la même activité toute la journée, avait été ponctuelle et consciencieuse avec un besoin d’activité routinière pour contenir le stress et rester en retrait dans sa bulle. Une activité de type agent/opératrice de conditionnement paraissait ainsi adaptée. PRO avait estimé que l’état de santé de la recourante n’était pas stabilisé ce à quoi il attribuait ses difficultés dans la capacité professionnelle. Il fallait relever à cet égard qu’aucune pièce médicale ne venait étayer un changement dans son état de santé par rapport à celui qui avait été examiné par les experts. Par ailleurs, d’autres freins étaient évoqués comme la difficultés de compréhension de consignes écrites et parfois orales et un manque d’autonomie. Si des difficultés de concentration et un manque de flexibilité mentale péjoraient sans aucun doute la capacité de travail de la recourante, il fallait relever que sa mauvaise maîtrise du français accentuait ce phénomène. Or, cet élément n’avait pas à être pris en compte par l’assurance-invalidité de même que son absence de qualification et ses ressources socio-économiques limitées. Pour ces raisons, le service de réadaptation estimait justifier de suivre les conclusions des experts pour ce qui était de l’activité adaptée. Ce rapport est convainquant et il convient de retenir en conséquence que le rapport de stage du PRO du 20 octobre 2022 ne remet pas sérieusement en cause les conclusions de l’expertise sur la capacité de travail étant rappelé que la recourante avait, à teneur du rapport de PRO, tout au long de la mesure, été ponctuelle et assidue, et qu’elle avait rendu un travail de qualité. Elle avait exprimé un réel plaisir à réaliser cette mesure et démontré certaines capacités dans l’exécution de tâches manuelles simples et légères. Il convient d'admettre que le marché du travail offre un éventail suffisamment large d'activités légères, dont on doit convenir qu'un nombre significatif est adapté aux limitations de la recourante, en dépit de ses difficultés spécifiques, qui ne sont pas de nature à considérer qu’aucun employeur ne prendrait le risque de l’engager (cf. arrêt du Tribunal fédéral 9C_496/2015 du 28 octobre 2015 et 9C_984/2008 du 4 mai 2009). 5. En conclusion, la décision querellée est fondée sur une expertise dont les conclusions sont probantes et elle doit être confirmée. En conséquence, le recours sera rejeté. Vu l’issue du litige, un émolument de CHF 200.- sera mis à la charge de la recourante (art. 69 al. 1 bis LAI).</w:t>
      </w:r>
    </w:p>
    <w:p>
      <w:r>
        <w:t>A/2920/2023 - 23/23 -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