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ATAS/930/2019 vom 15. Oktober 2019</w:t>
      </w:r>
    </w:p>
    <w:p>
      <w:r>
        <w:t>GE Cour de justice, 2019-10-15, FR</w:t>
      </w:r>
    </w:p>
    <w:p>
      <w:r>
        <w:rPr>
          <w:b/>
        </w:rPr>
        <w:t xml:space="preserve">Quelle: </w:t>
      </w:r>
      <w:r>
        <w:t>https://mcp.opencaselaw.ch/entscheid/ge_gerichte_ATAS_930_2019</w:t>
      </w:r>
    </w:p>
    <w:p>
      <w:r>
        <w:t>FR: GE_GERICHTE ATAS/930/2019 du 15 octobre 2019</w:t>
      </w:r>
    </w:p>
    <w:p>
      <w:r>
        <w:t>IT: GE_GERICHTE ATAS/930/2019 del 15 ottobre 2019</w:t>
      </w:r>
    </w:p>
    <w:p>
      <w:pPr>
        <w:pStyle w:val="Heading2"/>
      </w:pPr>
      <w:r>
        <w:t>Erwägungen</w:t>
      </w:r>
    </w:p>
    <w:p>
      <w:r>
        <w:rPr>
          <w:b/>
        </w:rPr>
        <w:t>E. 25</w:t>
      </w:r>
    </w:p>
    <w:p>
      <w:r>
        <w:t>% pour tenir compte des limitations fonctionnelles peu contraignantes retenues par l’expert neurologue (absence de travail dans un environnement bruyant et stressant), le résultat ne serait pas différent. Au vu des considérations qui précèdent, la décision querellée doit être confirmée et le recours rejeté. 11. Le recourant, qui succombe, supporte l’émolument de procédure de CHF 200.- (art. 69 al. 1bis LAI).</w:t>
      </w:r>
    </w:p>
    <w:p>
      <w:r>
        <w:t>A/3357/2018 - 19/20 - Il n’y a pas d’indemnité de procédure à allouer, ni au recourant, qui succombe (art. 61 let. g LPGA), ni à l’intimé en tant qu’assureur social. * * * * * *</w:t>
      </w:r>
    </w:p>
    <w:p>
      <w:r>
        <w:t>A/3357/2018 - 20/20 -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