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ATAS/930/2017 vom 18. Oktober 2017</w:t>
      </w:r>
    </w:p>
    <w:p>
      <w:r>
        <w:t>GE Cour de justice, 2017-10-18, FR</w:t>
      </w:r>
    </w:p>
    <w:p>
      <w:r>
        <w:rPr>
          <w:b/>
        </w:rPr>
        <w:t xml:space="preserve">Quelle: </w:t>
      </w:r>
      <w:r>
        <w:t>https://mcp.opencaselaw.ch/entscheid/ge_gerichte_ATAS_930_2017</w:t>
      </w:r>
    </w:p>
    <w:p>
      <w:r>
        <w:t>FR: GE_GERICHTE ATAS/930/2017 du 18 octobre 2017</w:t>
      </w:r>
    </w:p>
    <w:p>
      <w:r>
        <w:t>IT: GE_GERICHTE ATAS/930/2017 del 18 ottobre 2017</w:t>
      </w:r>
    </w:p>
    <w:p>
      <w:pPr>
        <w:pStyle w:val="Heading2"/>
      </w:pPr>
      <w:r>
        <w:t>Erwägungen</w:t>
      </w:r>
    </w:p>
    <w:p>
      <w:r>
        <w:rPr>
          <w:b/>
        </w:rPr>
        <w:t>E. 19</w:t>
      </w:r>
    </w:p>
    <w:p>
      <w:r>
        <w:t>Le 29 juin 2017, l’assurée a précisé ne plus avoir de remarques ni de pièces à déposer et qu’elle restait dans l’attente d’une convocation.</w:t>
      </w:r>
    </w:p>
    <w:p>
      <w:r>
        <w:rPr>
          <w:b/>
        </w:rPr>
        <w:t>E. 20</w:t>
      </w:r>
    </w:p>
    <w:p>
      <w:r>
        <w:t>Lors de l’audience du 4 octobre 2017, l'assurée a déclaré qu'elle n'avait pas oublié l’entretien, mais qu'elle n'avait pas eu le temps d’informer sa conseillère du fait qu'elle ne pourrait pas s'y rendre, car sa patronne l’avait informée le soir précédent, vers 21h00-22h00, qu’elle avait du travail pour elle le lendemain. Elle avait commencé son travail de chauffeur-livreur à 8h00 et l'avait terminé à 15h00. Elle n'avait pas pu appeler sa conseillère, car elle n'utilisait pas son téléphone portable dans la voiture. Elle avait toutefois essayé d’appeler l’ORP, mais c’était en dehors des heures de réception. Elle avait donc envoyé un courriel d'excuse à 15h48, dès son retour à la maison. Elle aurait pu l'envoyer le soir précédent, mais après le téléphone avec sa patronne, elle avait eu la volonté de se coucher rapidement pour être en forme pour travailler le lendemain. Le matin suivant, elle n’avait pas le temps d’envoyer un courriel avant d'aller travailler. Elle était consciente du fait qu'elle pourrait être sanctionnée si elle ne se présentait pas à l’entretien, raison pour laquelle elle avait envoyé le mail à son retour à la maison. Elle n'avait pas recouru contre les décisions sur opposition qui avaient été rendues contre ses précédentes sanctions, car elle n'avait pas osé. Elle s'était exprimée à leur sujet dans son recours, car elle n'était pas d’accord avec ces décisions et se sentait victime d’acharnement. La représentante de l'OCE a relevé qu'il ressortait de l’attestation de gain intermédiaire du 21 mars 2017 que l'assurée avait travaillé quatre heures ce jour-là (pièce 92), ce qui ne correspondait pas à ses déclarations. D’autre part, il n’avait pas été retenu que l'assurée travaillait, car le jour même elle avait informé sa conseillère avoir oublié le rendez-vous. L'assurée a encore déclaré qu'il lui semblait avoir dit à sa conseillère, dans son mail du 21 mars 2017, qu'elle avait oublié de l’informer, mais pas qu'elle avait oublié le rendez-vous. C’était en tout cas son but. Après relecture du courriel, elle a précisé qu'elle avait effectivement oublié le rendez-vous, lorsqu'elle avait parlé à sa patronne le 20 mars au soir, mais que le lendemain matin, elle s'en souvenait très bien, mais elle n'avait pu téléphoner. Sur la question des horaires, elle relevait que les pauses entre les livraisons n'étaient pas considérées comme des heures de travail. Pendant les pauses, elle restait avec sa patronne et ses collègues et ils étaient occupés à diverses tâches, comme scanner des tickets et faire le point sur les livraisons faites et à faire, de sorte qu'elle ne pouvait pas appeler sa conseillère.</w:t>
      </w:r>
    </w:p>
    <w:p>
      <w:r>
        <w:t>A/2308/2017 - 6/9 -</w:t>
      </w:r>
    </w:p>
    <w:p>
      <w:r>
        <w:rPr>
          <w:b/>
        </w:rPr>
        <w:t>E. 21</w:t>
      </w:r>
    </w:p>
    <w:p>
      <w:r>
        <w:t>Sur ce, la cause a été gardée à juger. EN DROIT 1. Conformément à l'art. 134 al. 1 let. a ch. 8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Est litigieuse en l’occurrence la question de savoir si la suspension du droit à l’indemnité durant 11 jours, au motif que la recourante a manqué un entretien de conseil le 21 mars 2017, est justifiée.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 chômage, OACI - RS 837.02) l'assuré doit se présenter à l'office compétent pour un entretien de conseil, après s'être inscrit à l'assurance-chômage, et doit garantir qu'il peut être atteint par l'office compétent en règle générale dans un délai d'un jour.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t>A/2308/2017 - 7/9 -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5.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de seize à trente jours en cas de faute de gravité moyenne et de trente- et-un à soixante jours en cas de faute grave (art. 45 al. 3 OACI). Il y a faute grave lorsque, sans motif valable, l’assuré abandonne un emploi réputé convenable sans être assuré d’obtenir un nouvel emploi ou refuse un emploi réputé convenable (art. 45 al. 4 OACI). Si l'assuré est suspendu de façon répétée dans son droit à l'indemnité, la durée de la suspension est prolongée en conséquence. Les suspensions subies pendant les deux dernières années sont prises en compte dans le calcul de la prolongation (art. 45 al. 5 OACI). Il résulte du barème des suspensions établi par le Secrétariat d’État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lors du troisième le dossier est transmis à l'autorité cantonale pour décision (Bulletin LACI, janvier 2017, chiffre D79.3.A). La Cour de céans doit se limiter à examiner si l'administration a fait un usage critiquable de son pouvoir d'appréciation (arrêt du Tribunal fédéral des assurances 8C 316/07 du 16 avril 2008).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A/2308/2017 - 8/9 - 7. En l'occurrence, il résulte clairement du message adressé le 21 mars 2017 à sa conseillère que la recourante avait oublié l'entretien de conseil, puisqu'elle y précisait qu'elle venait de s’apercevoir qu’elle avait oublié leur rendez-vous de ce jour. Dès lors que la recourante avait déjà été sanctionnée à trois reprises dans les deux ans précédents, c'est à juste titre que l'OCE a prononcé une suspension du droit à l’indemnité, les conditions permettant de renoncer à une sanction n'étant pas réalisées (arrêt du Tribunal fédéral des assurances C 123/04 du 18 juillet 2005). La recourante a encore fait valoir qu'elle privilégiait son activité professionnelle aux rendez-vous du chômage et qu'elle ne pouvait pas refuser des heures de travail sous prétexte qu’elle avait un rendez-vous de chômage. Cet argument tombe à faux. En effet, dès lors qu'elle a demandé des indemnités de chômage, elle doit respecter les règles posées en la matière, sans quoi, elle ne peut se plaindre d'être sanctionnée, étant précisé qu'elle avait été clairement informée des conséquences d'une absence à un entretien de conseil, ce qu'elle ne conteste pas. La sanction prononcée respecte le principe de la proportionnalité, dès lors qu'il s'agit du quatrième manquement de la recourante. 8. Le recours est ainsi infondé et il sera rejeté. 9. La procédure est gratuite.</w:t>
      </w:r>
    </w:p>
    <w:p>
      <w:r>
        <w:t>A/2308/2017 - 9/9 -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