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ATAS/930/2016 vom 10. November 2016</w:t>
      </w:r>
    </w:p>
    <w:p>
      <w:r>
        <w:t>GE Cour de justice, 2016-11-10, FR</w:t>
      </w:r>
    </w:p>
    <w:p>
      <w:r>
        <w:rPr>
          <w:b/>
        </w:rPr>
        <w:t xml:space="preserve">Quelle: </w:t>
      </w:r>
      <w:r>
        <w:t>https://mcp.opencaselaw.ch/entscheid/ge_gerichte_ATAS_930_2016</w:t>
      </w:r>
    </w:p>
    <w:p>
      <w:r>
        <w:t>FR: GE_GERICHTE ATAS/930/2016 du 10 novembre 2016</w:t>
      </w:r>
    </w:p>
    <w:p>
      <w:r>
        <w:t>IT: GE_GERICHTE ATAS/930/2016 del 10 novembre 2016</w:t>
      </w:r>
    </w:p>
    <w:p>
      <w:pPr>
        <w:pStyle w:val="Heading2"/>
      </w:pPr>
      <w:r>
        <w:t>Erwägungen</w:t>
      </w:r>
    </w:p>
    <w:p>
      <w:r>
        <w:rPr>
          <w:b/>
        </w:rPr>
        <w:t>E. 24</w:t>
      </w:r>
    </w:p>
    <w:p>
      <w:r>
        <w:t>En définitive, il a accepté de rembourser CHF 427.20 correspondant à la participation aux coûts telle que ressortant du décompte du 22 janvier 2016.</w:t>
      </w:r>
    </w:p>
    <w:p>
      <w:r>
        <w:rPr>
          <w:b/>
        </w:rPr>
        <w:t>E. 25</w:t>
      </w:r>
    </w:p>
    <w:p>
      <w:r>
        <w:t>Par courrier du 6 octobre 2016, le recourant en a pris acte et s’est dit d’accord que seuls les brackets céramiques (recte : métalliques) soient pris en charge. En revanche, il a allégué que sa participation s’élevait en réalité à CHF 607.50 et non à CHF 427.20. En effet, s’ajoutent aux CHF 427.20 une participation de CHF 180.30 supplémentaire pour l’intervention pratiquée le 18 septembre 2014.</w:t>
      </w:r>
    </w:p>
    <w:p>
      <w:r>
        <w:rPr>
          <w:b/>
        </w:rPr>
        <w:t>E. 26</w:t>
      </w:r>
    </w:p>
    <w:p>
      <w:r>
        <w:t>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 2. a) En matière de prestations complémentaires fédérales, les décisions sur opposition sont sujettes à recours dans un délai de 30 jours (art. 56 al. 1 et 60 al. 1er LPGA; art. 9 de la loi cantonale du 14 octobre 1965 sur les prestations fédérales complémentaires à l’assurance-vieillesse et survivants et à l’assurance-invalidité [LPFC; RSG J 7 10]) auprès du tribunal des assurances du canton de domicile de l’assuré (art. 58 al. 1 LPGA). b) S’agissant des prestations complémentaire cantonales, l’art. 43 de la loi sur les prestations cantonales complémentaires à l’assurance-vieillesse et survivants et à l’assurance-invalidité, du 25 octobre 1968 (LPCC ; RSG J 7 15) ouvre les mêmes voies de droit. c) En l’espèce, le recours a été adressé dans les forme et délai légaux (art. 56ss LPGA), de sorte qu'il est recevable. 3. Les dispositions de la LPGA, en vigueur depuis le 1er janvier 2003, s’appliquent aux prestations complémentaires fédérales à moins que la LPCC n'y déroge expressément (art. 1 al. 1 de la loi fédérale du 6 octobre 2006 sur les prestations complémentaires à l’AVS et à l’AI [LPC; 831.30]). Il en va de même en matière de prestations complémentaires cantonales (cf. art. 1A let. b LPCC). 4. Le litige porte sur la prise en charge du traitement dentaire ayant fait l’objet du devis du 7 décembre 2012. 5. Il convient de constater que les parties, à l’issue de la procédure, ont trouvé un accord qu’il s’agit d’entériner.</w:t>
      </w:r>
    </w:p>
    <w:p>
      <w:r>
        <w:t>A/2737/2013 - 7/7 - PAR CES MOTIFS, LA CHAMBRE DES ASSURANCES SOCIALES : Statuant À la forme : 1. Déclare le recours recevable. Au fond : 2. Donne acte au service des prestations complémentaires de son engagement à prendre en charge la participation aux coûts de l’assuré à hauteur de CHF 607.50. 3. L’y condamne en tant que de besoin. 4. Condamne l’intimé à verser au recourant la somme de CHF 1'000.- à titre de participation à ses frais et dépens.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SÉCHAUD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