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ATAS/92/2024 vom 1. Februar 2024</w:t>
      </w:r>
    </w:p>
    <w:p>
      <w:r>
        <w:t>GE Cour de justice, 2024-02-01, FR</w:t>
      </w:r>
    </w:p>
    <w:p>
      <w:r>
        <w:rPr>
          <w:b/>
        </w:rPr>
        <w:t xml:space="preserve">Quelle: </w:t>
      </w:r>
      <w:r>
        <w:t>https://mcp.opencaselaw.ch/entscheid/ge_gerichte_ATAS_92_2024</w:t>
      </w:r>
    </w:p>
    <w:p>
      <w:r>
        <w:t>FR: GE_GERICHTE ATAS/92/2024 du 1 février 2024</w:t>
      </w:r>
    </w:p>
    <w:p>
      <w:r>
        <w:t>IT: GE_GERICHTE ATAS/92/2024 del 1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A/1661/2023 - 6/12 -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Interjeté dans les forme et délai prévus par la loi (art. 56 LPGA; art. 62 al. 1 de la de loi sur la procédure administrative du 12 septembre 1985 [LPA - E 5 10]), le recours est recevable.</w:t>
      </w:r>
    </w:p>
    <w:p>
      <w:r>
        <w:rPr>
          <w:b/>
        </w:rPr>
        <w:t>E. 5</w:t>
      </w:r>
    </w:p>
    <w:p>
      <w:r>
        <w:t>Le litige porte sur la question de savoir si le recourant a droit aux prestations de l’assurance-accidents au-delà du 12 octobre 2022</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w:t>
      </w:r>
    </w:p>
    <w:p>
      <w:r>
        <w:rPr>
          <w:b/>
        </w:rPr>
        <w:t>E. 6.2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6.2.1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w:t>
      </w:r>
    </w:p>
    <w:p>
      <w:r>
        <w:t>A/1661/2023 - 7/12 -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6.2.2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6.3</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A/1661/2023 - 8/12 -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t>A/1661/2023 - 9/12 -</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8.3</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w:t>
      </w:r>
    </w:p>
    <w:p>
      <w:r>
        <w:t>A/1661/2023 - 10/12 - 2018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9.1</w:t>
      </w:r>
    </w:p>
    <w:p>
      <w:r>
        <w:t>En l’occurrence, l’intimée ne nie pas l’existence d’un accident, mais considère, suivant en cela les conclusions de son médecin-conseil, que le statu quo ante est survenu deux mois au plus tard après l’événement, soit le</w:t>
      </w:r>
    </w:p>
    <w:p>
      <w:r>
        <w:rPr>
          <w:b/>
        </w:rPr>
        <w:t>E. 9.2</w:t>
      </w:r>
    </w:p>
    <w:p>
      <w:r>
        <w:t>Le recourant conteste cette position en arguant principalement qu’il n’a jamais souffert de l’épaule droite avant l’accident et que le diagnostic de contusion initialement posé était clairement erroné.</w:t>
      </w:r>
    </w:p>
    <w:p>
      <w:r>
        <w:rPr>
          <w:b/>
        </w:rPr>
        <w:t>E. 9.3</w:t>
      </w:r>
    </w:p>
    <w:p>
      <w:r>
        <w:t>Le raisonnement principal du recourant, en tant qu’il consiste à souligner que les symptômes douloureux ne se sont manifestés qu'après l’évènement, ne suffit pas à établir un rapport de causalité naturelle avec l’accident. En effet, il s’agit-là d’un raisonnement « post hoc, ergo propter hoc », écarté expressément par la jurisprudence constante. Pour le surplus, le recourant reproche au Dr H______ de n’avoir pas tenu compte de l’IRM du 28 novembre 2022. Il souligne que le rapport d’échographie distingue deux lésions : une tendinite calcifiante, mais également une déchirure partielle du tendon ne se situant pas au même endroit. Il argue que, dans son rapport du 12 janvier 2023, le Dr H______ évoquait un lien de causalité probable avec l’accident, avant d’opter, dans son deuxième rapport pour un lien de causalité « tout au plus possible », faisant ainsi preuve de contradictions. En premier lieu, on relèvera que, contrairement à ce que prétend le recourant, jamais le Dr H______ n’a qualifié le lien de causalité de « probable ». Bien au contraire, ce qu’il a estimé probable, c’est l’existence d’un état préexistant et, ce au degré de la vraisemblance prépondérante. Ainsi donc, le médecin-conseil n’a jamais varié dans son appréciation. En second lieu, il convient de relever qu’il n’a pas ignoré l’RM du 28 novembre 2022. Au contraire, il en a tenu compte et expliqué clairement les raisons pour lesquelles il considérait comme tout au plus possible l’existence d’un lien de causalité : il a exposé que le bilan radiologique initial montrait une calcification du sus-épineux assez volumineuse, que l'échographie révélait en outre une tendinopathie chronique du sus-épineux accompagnant cette calcification et qu’il existait par ailleurs un facteur extrinsèque : une arthrose acromio-claviculaire exubérante entrant en conflit avec la coiffe des rotateurs.</w:t>
      </w:r>
    </w:p>
    <w:p>
      <w:r>
        <w:t>A/1661/2023 - 11/12 - Ainsi que le fait remarquer l’intimée, tendinite et tendinopathie sont des synonymes définissant des lésions tendineuses. La tendinopathie consiste en une maladie du tendon, sollicitée de manière trop intense ou trop prolongée, dont les fibres se fragilisent, voire se rompent. La tendinopathie de la coiffe des rotateurs est liée aux mouvements d’élévation répétés du bras en rotation interne qui créent un frottement répétitif du tendon du muscle sus-épineux sous le bord antéro- inférieur de l’acromion et le ligament acromio-coracoïdien. Dès lors, le diagnostic de tendinopathie chronique englobe celui de fissuration des tendons. Preuve en est la lecture du rapport d’IRM du 28 novembre 2022, puisque le radiologue décrit un tendon sous-scapsulaire hétérogène avec de multiples anomalies de signal à la jonction myotendineuse évoquant des fissurations et, au niveau du tendon supra- épineux, une anomalie de signal diffuse avec un aspect hétérogène et présence de plusieurs fissurations touchant le tiers antérieur et le tiers moyen. Si les médecins s’accordent à reconnaître que l’assuré présente des atteintes tendineuses, cela ne permet pas d’établir en soi l’existence d’un lien de causalité naturelle avec l’accident. Se fondant sur les examens radiologiques réalisés et les rapports des médecins, le Dr H______ a retenu que la causalité naturelle entre les lésions de l’épaule droite et l’événement du 12 août 2022 était tout au plus possible, étant rappelé qu’initialement, le médecin traitant a conclu à une simple contusion de l’épaule droite avec tuméfaction au niveau du deltoïde et constaté une abduction à 90°, une élévation à 90 ° et une extension à 30°. Le bilan radiologique du 23 septembre 2022 a mis en évidence les signes d’une tendinopathie chronique du sus-épineux avec macro-calcification à l’insertion du tendon et rétrécissement de l'espace sous- acromial, ainsi qu'une arthrose acromio-claviculaire. Il a noté que la désinsertion partielle du sus-épineux évoquée alors n’a pas été retrouvée à l'IRM ; cette dernière a mis en évidence une désinsertion touchant principalement le tiers antérieur, en relation avec une calcification centimétrique. Selon le Dr H______, l'atteinte des tendons de la coiffe des rotateurs est d'une part intrinsèque (calcification intra-tendineuse), d'autre part extrinsèque (acromion et articulation acromio-claviculaire dégénérative présentant des ostéophytes exubérants stressant la coiffe des rotateurs). Il ressort de ce qui précède que le Dr H______ a pris en compte tous les éléments médicaux nécessaires à l’examen de la situation. Pour sa part, le recourant n’amène aucun élément médical objectif propre à mettre en doute les conclusions du Dr H______. Il se contente de proposer sa propre lecture – approximative - des rapports versés à son dossier. En particulier, il ne produit aucun avis de spécialiste contredisant les conclusions du médecin-conseil, dont il n’y a dès lors pas lieu de s’écarter. Dès lors qu’aucun doute, même minime, n’est induit, la mise sur pied d’une expertise ne se justifie pas. Au vu de ce qui précède, le recours est rejeté. Pour le surplus, la procédure est gratuite (art. 61 let. fbis LPGA a contrario).</w:t>
      </w:r>
    </w:p>
    <w:p>
      <w:r>
        <w:t>A/1661/2023 - 12/12 - PAR CES MOTIFS, LA CHAMBRE DES ASSURANCES SOCIALES : Statuant À la forme :</w:t>
      </w:r>
    </w:p>
    <w:p>
      <w:r>
        <w:rPr>
          <w:b/>
        </w:rPr>
        <w:t>E. 12</w:t>
      </w:r>
    </w:p>
    <w:p>
      <w:r>
        <w:t>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