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ATAS/92/2010 vom 29. Mai 2009</w:t>
      </w:r>
    </w:p>
    <w:p>
      <w:r>
        <w:t>GE Cour de justice, 2009-05-29, FR</w:t>
      </w:r>
    </w:p>
    <w:p>
      <w:r>
        <w:rPr>
          <w:b/>
        </w:rPr>
        <w:t xml:space="preserve">Quelle: </w:t>
      </w:r>
      <w:r>
        <w:t>https://mcp.opencaselaw.ch/entscheid/ge_gerichte_ATAS_92_2010</w:t>
      </w:r>
    </w:p>
    <w:p>
      <w:r>
        <w:t>FR: GE_GERICHTE ATAS/92/2010 du 29 mai 2009</w:t>
      </w:r>
    </w:p>
    <w:p>
      <w:r>
        <w:t>IT: GE_GERICHTE ATAS/92/2010 del 29 maggio 2009</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la suspension de 5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w:t>
      </w:r>
    </w:p>
    <w:p>
      <w:r>
        <w:t>A/3896/2009 - 7/9 -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invoque le fait qu'il aurait tenté à de multiples reprises, mais sans succès, de joindre sa conseillère pour l'informer que le rendez-vous pour l'entretien de conseil du 25 mai 2009 ne lui convenait pas. Il ressort des pièces du dossier qu'à la suite de l'oubli du recourant de se présenter à un entretien le 4 mai 2009, celui du 25 mai 2009 a été fixé, qu'il se peut, conformément aux dires du recourant, que ce rendez-vous ait été fixé d'abord oralement avec sa conseillère dès lors que celle-ci mentionne, dans la note interne du 12 mai 2009, qu'une lettre de rappel a été envoyée au recourant pour l'entretien du 25 mai 2009, que le recourant a, de façon vraisemblable, tenté à plusieurs reprises de joindre par téléphone sa conseillère, ce d'autant que la représentante de</w:t>
      </w:r>
    </w:p>
    <w:p>
      <w:r>
        <w:t>A/3896/2009 - 8/9 - l'OCE a admis que les conseillers étaient difficiles à joindre. Il appert cependant que le recourant a cessé tout contact avec l'OCE dès l'envoi de son courriel du 14 mai 2009, soit 11 jours avant l'entretien de conseil du 25 mai 2009 et que ce courriel n'est pas du tout explicite puisque le recourant se contente de demander à sa conseillère de le joindre. Dans ces circonstances, on peut reprocher au recourant de ne pas avoir entrepris toutes les démarches exigibles de sa part pour informer sa conseillère de son impossibilité à se rendre à l'entretien de conseil du 25 mai 2009; en particulier, il aurait pu, à tout le moins, envoyer à sa conseillère un courriel exposant son empêchement et les raisons de celui-ci, au lieu d'attendre une prise de contact, entre le 14 et le 25 mai, de la part de sa conseillère. Au surplus, le courrier de l'OCE du 13 juillet 2009 fixait un délai au recourant au 28 juillet 2009 pour qu'il expose les raisons de son opposition éventuellement tardive. Or, le recourant n'a fait parvenir à l'OCE sa réponse, laquelle comprenait également des griefs quant au fond, que le 4 août 2009, soit postérieurement à ce délai, de sorte que, même si l'OCE admet avoir à tort récupéré ce courrier au service juridique que bien plus tard, le recourant ne saurait lui en faire grief. Enfin, tous les arguments du recourant ont été examinés dans le cadre de la présente procédure, ce qui lui garanti le respect de son droit d'être entendu.</w:t>
      </w:r>
    </w:p>
    <w:p>
      <w:r>
        <w:rPr>
          <w:b/>
        </w:rPr>
        <w:t>E. 7</w:t>
      </w:r>
    </w:p>
    <w:p>
      <w:r>
        <w:t>Au vu de ce qui précède, une sanction se justifie. Dès lors qu'elle correspond à la sanction minimale selon le barème du SECO précité, soit 5 jours, elle ne peut qu'être confirmée et le recours rejeté.</w:t>
      </w:r>
    </w:p>
    <w:p>
      <w:r>
        <w:t>A/3896/2009 - 9/9 -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