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ATAS/929/2010 vom 14. September 2010</w:t>
      </w:r>
    </w:p>
    <w:p>
      <w:r>
        <w:t>GE Cour de justice, 2010-09-14, FR</w:t>
      </w:r>
    </w:p>
    <w:p>
      <w:r>
        <w:rPr>
          <w:b/>
        </w:rPr>
        <w:t xml:space="preserve">Quelle: </w:t>
      </w:r>
      <w:r>
        <w:t>https://mcp.opencaselaw.ch/entscheid/ge_gerichte_ATAS_929_2010</w:t>
      </w:r>
    </w:p>
    <w:p>
      <w:r>
        <w:t>FR: GE_GERICHTE ATAS/929/2010 du 14 septembre 2010</w:t>
      </w:r>
    </w:p>
    <w:p>
      <w:r>
        <w:t>IT: GE_GERICHTE ATAS/929/2010 del 14 settembre 2010</w:t>
      </w:r>
    </w:p>
    <w:p>
      <w:pPr>
        <w:pStyle w:val="Heading2"/>
      </w:pPr>
      <w:r>
        <w:t>Erwägungen</w:t>
      </w:r>
    </w:p>
    <w:p>
      <w:r>
        <w:rPr>
          <w:b/>
        </w:rPr>
        <w:t>E. 1</w:t>
      </w:r>
    </w:p>
    <w:p>
      <w:r>
        <w:t>a)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décision de refus du 11 mai 2010, suite à un demande de prestation du 4 février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w:t>
      </w:r>
    </w:p>
    <w:p>
      <w:r>
        <w:t>A/2066/2010 - 13/21 - 1er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2 mars 2010, qui a été confirmé par la décision du 11 mai 2010, contre laquelle l'assuré a interjeté recours devant le Tribunal de céans le 14 juin 2010. c) Interjeté dans les forme et délai prévus par la loi, devant l'autorité compétente, le recours est en conséquence recevable (art. 56 ss LPGA).</w:t>
      </w:r>
    </w:p>
    <w:p>
      <w:r>
        <w:rPr>
          <w:b/>
        </w:rPr>
        <w:t>E. 3</w:t>
      </w:r>
    </w:p>
    <w:p>
      <w:r>
        <w:t>Le litige porte sur l'octroi de mesures d'ordre professionnel, singulièrement sur un reclassement. L'assuré conclut à l'annulation du dossier pour violation du droit d'être entendu et sollicite, principalement, l'octroi de mesures d'ordre professionnel, subsidiairement, le renvoi de la cause à l'OAI pour instruction complémentaire.</w:t>
      </w:r>
    </w:p>
    <w:p>
      <w:r>
        <w:rPr>
          <w:b/>
        </w:rPr>
        <w:t>E. 4</w:t>
      </w:r>
    </w:p>
    <w:p>
      <w:r>
        <w:t>a) Aux termes de l’art. 4 LAI, l’invalidité (art. 8 LPGA) peut résulter d’une infirmité congénitale, d’une maladie ou d’un accident (al. 1er). L’invalidité est réputée survenue dès qu’elle est, par sa nature et sa gravité, propre à ouvrir droit aux prestations entrant en considération (al. 2). b)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w:t>
      </w:r>
    </w:p>
    <w:p>
      <w:r>
        <w:t>A/2066/2010 - 14/21 -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d'œuvre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w:t>
      </w:r>
    </w:p>
    <w:p>
      <w:r>
        <w:t>A/2066/2010 - 15/21 -</w:t>
      </w:r>
    </w:p>
    <w:p>
      <w:r>
        <w:rPr>
          <w:b/>
        </w:rPr>
        <w:t>E. 5</w:t>
      </w:r>
    </w:p>
    <w:p>
      <w:r>
        <w:t>a) Selon l'article 17 LAI, l'assuré a droit au reclassement dans une nouvelle profession si son invalidité rend cette mesure nécessaire et que sa capacité de gain peut ainsi, selon toute vraisemblance, être maintenue ou améliorée. L'article 18 LAI prévoit que l'assuré qui présente une incapacité de travail (art. 6 LPGA) et qui est susceptible d'être réadapté a droit à un soutien actif dans la recherche d'un emploi, un conseil suivi afin de conserver un emploi. L'art. 18 al. 1 première phrase LAI, dans sa teneur selon la novelle du 21 mars 2003 ([4e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[5e révision de l'AI], en vigueur depuis le 1er janvier 2008), l'assuré présentant une incapacité de travail et susceptible d'être réadapté a droit: a. à un soutien actif dans la recherche d'un emploi approprié; b. à un conseil suivi afin de conserver un emploi. b) Contrairement au droit à une rente (art. 28 al. 1er LAI), la loi ne dit pas à partir de quel degré d’invalidité l’assuré peut prétendre des mesures de réadaptation. Le seuil minimum fixé par la jurisprudence pour ouvrir droit à une mesure de reclassement (art 17 LAI) est une diminution de la capacité de gain de l’ordre de 20% (ATF 124 V 108 consid. 2b et les références). Conformément au principe de la proportionnalité, le droit à une mesure déterminée doit toutefois s’apprécier, notamment, en fonction de son coût. Dès lors que le service de placement n’est pas une mesure de réadaptation particulièrement onéreuse, il suffit qu’en raison de son invalidité l’assuré rencontre des difficultés dans la recherche d’un emploi, mêmes minimes, pour y avoir droit (ATF 116 V 80 consid. 6a). Le Tribunal fédéral a rappelé que la jurisprudence précitée n'a jamais fait mention de la condition d'une perte de gain de 20 % s'agissant des autres mesures d'ordre professionnel prévues par la loi, outre le reclassement (9C_385/2009 du 13 octobre 2009). Selon la jurisprudence, les raisons de santé pour lesquelles l'assuré rencontre des difficultés dans la recherche d'un emploi approprié entrent dans la notion d'invalidité propre à l'aide au placement si l'atteinte à la santé occasionne des difficultés dans la recherche d'un emploi au sens large (ATF 116 V 80 consid. 6a p. 81).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s.), principe dont la jurisprudence a admis qu'il demeurait valable également après l'entrée en vigueur de la 4e révision de l'AI (arrêt I 427/05 du 24 mars 2006, in SVR</w:t>
      </w:r>
    </w:p>
    <w:p>
      <w:r>
        <w:t>A/2066/2010 - 16/21 - 2006 IV Nr. 45 p. 162) et après l'entrée en vigueur de la 5e révision de l'AI (ATF 9C_ 416/2009, du 1er mars 2010).</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w:t>
      </w:r>
    </w:p>
    <w:p>
      <w:r>
        <w:t>A/2066/2010 - 17/21 - (ATF 125 V 353 consid. 3b/ee, ATFA non publié du 13 mars 2000, I 592/99, consid. b/ee). c)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Néanmoins, même en cas de violation grave du droit d'être entendu, un renvoi de la cause pour des motifs d'ordre formel peu être exclu, par économie de procédure, lorsque cela retarderait inutilement un jugement définitif sur le litige, ce qui est dans l'intérêt ni de l'intimé, ni de l'assuré dont le droit d'être entendu a été lésé (ATF 132 V 387 consid. 5.5). Dans un récent arrêt, le Tribunal administratif fédéral a annulé une décision de l'office AI pour les assurés à l'étranger pour violation grave du droit d'être entendu, car la recourante n'avait pas reçu toutes les pièces du dossier de sorte qu'elle n'était pas en mesure de rédiger une écriture de recours motivée. Le Tribunal fédéral a précisé qu'en ne joignant pas au projet de décision (préavis) la documentation médicale déterminante, qui a permis à l'autorité de se forger une opinion, l'office ignore les buts de la procédure d'audition préalable à la décision qui sont de permettre au destinataire de comprendre les raisons qui ont conduit l'office à trancher de cette façon plutôt que d'une autre. Dans ce cas-là l'office AI aurait dû joindre à son préavis les avis du SMR sur lesquels il s'était fondé (arrêt du Tribunal administratif fédéral du 4 mars 2010 dans la cause C-6355/2009).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(ATF non publié du 17 août 2000, 1A.17/2000). Il s’agit pour les parties d’éviter qu’une réparation de la violation du droit d’être entendu n’ait pour conséquence de les priver de la</w:t>
      </w:r>
    </w:p>
    <w:p>
      <w:r>
        <w:t>A/2066/2010 - 18/21 - possibilité de faire valoir leurs arguments devant deux autorités successives (ATFA non publié du 8 novembre 2002, I 431/02, consid. 3.1).</w:t>
      </w:r>
    </w:p>
    <w:p>
      <w:r>
        <w:rPr>
          <w:b/>
        </w:rPr>
        <w:t>E. 7</w:t>
      </w:r>
    </w:p>
    <w:p>
      <w:r>
        <w:t>Dans le cas d'espèce, le recourant estime que l'OAI a violé son droit d'être entendu en adressant à son avocat les pièces du dossier au-delà du délai de 30 jours fixé pour faire valoir ses observations au projet de décision du 2 mars 2009. Il s'avère en effet que l'avocat a sollicité le dossier le 12 avril 2009 (par fax), et a formulé des observations le 16 avril 2009, soit avant d'avoir pu prendre connaissance du dossier posté par l'OAI le 19 et reçu le 20 avril 2009. En premier lieu, il faut considérer que le délai de 30 jours fixé par l'OAI aux assurés pour faire part d'objections ou pour demander des renseignements complémentaires sur le projet peut être prolongé, contrairement à ce qui figure sur les projets de décision, la loi réservant le droit d'être entendu de l'assuré (art. 57a LAI). A cet égard, il est dans l'intérêt de tous qu'un mandataire puisse avoir connaissance du dossier avant de rédiger des observations, pour pouvoir, le cas échant utilement conseiller son client et éviter d'inutiles procédures. D'ailleurs, les quelques jours généralement sollicités pour se déterminer en connaissance des pièces peuvent, s'ils sont utilisés avec compétence, raccourcir considérablement la procédure. En second lieu toutefois, les pièces essentielles du dossier étaient connues de l'assuré, puisque la décision est surtout fondée sur le rapport de la clinique romande de réadaptation mandatée par la Suva et qui a été communiqué le 20 avril 2009 aux deux médecins traitants de l'assuré par la clinique. Les divers avis des médecins mandatés par la SUVA ont aussi été adressés au médecin de l'assuré. Ce dernier pouvait donc transmettre à son conseil les pièces utiles pour déterminer les objections à faire. En troisième lieu, l'assuré, ou son assurance de protection juridique pouvaient solliciter copie du dossier à réception de la décision de l'OAI, entre le 3 et le 7 mars 2010, sans attendre la constitution d'un avocat début avril et l'échéance du délai de 30 jours prolongé au 20 avril 2009, en raison de la suspension des délais durant les fêtes de pâques. En dernier lieu, il s'avère que l'OAI a répondu aux objections formulées par le conseil de l'assuré dans sa décision. Compte tenu de l'ensemble des motifs qui précède, il faut considérer que le droit d'être entendu de l'assuré n'a pas été violé dans le cas d'espèce et, surtout, que même s'il l'avait été, un renvoi de la cause pour des motifs d'ordre formel serait exclu, par économie de procédure, car cela retarderait inutilement un jugement définitif sur le litige. L'assuré fait ensuite valoir que l'OAI aurait dû mettre sur pied une expertise, compte tenu des contradictions entre les avis ressortant du dossier de la SUVA et ceux de ses médecins traitants. Ce grief est indiscutablement mal fondé. D'une part, la jurisprudence reconnaît pleine valeur probante aux expertises et rapports médicaux émanant des médecins mandatés par un assureur, pour autant qu'ils répondent aux réquisits jurisprudentiels. Dans le cas d'espèce, il faut admettre que le rapport médical de la clinique romande de réadaptation du 20 avril 2009, qui est très complet, est fondé sur une anamnèse détaillée, des examens du patient par des spécialistes en chirurgie orthopédique et en psychiatrie, l'examen et l'analyse des</w:t>
      </w:r>
    </w:p>
    <w:p>
      <w:r>
        <w:t>A/2066/2010 - 19/21 - clichés et l'examen de l'ensemble du dossier médical. Il est de plus complété par un suivi d'un physiothérapeute durant le séjour à la clinique et une évaluation des capacités fonctionnelles. L'appréciation et la discussion sont convaincantes, en particulier s'agissant du fait qu'il n'y a aucune explication clinique ou radiologique aux douleurs alléguées deux ans après une contusion de la cheville ayant touché le tendon d'Achille. Il s'avère par ailleurs que les conclusions de ce rapport sont concordantes avec celles des médecins mandatés par la Suva, en particulier l'expertise de la Dresse B____________ d'août 2007, l'avis du Dr E____________, spécialiste en orthopédie chirurgicale, d'avril 2008, puis confirmées par un nouvel examen complet du cas par le Dr I____________, spécialiste en chirurgie fin septembre 2009. D'autre part, la jurisprudence contraint l'administration, cas échéant le juge, à ordonner une nouvelle expertise si les médecins de l'assuré ou d'autres spécialistes font état d'éléments vérifiables ayant été ignorés dans l'expertise et qui sont suffisamment pertinents pour remettre l'expertise en cause. Dans le cas d'espèce, tel n'est manifestement pas le cas. La Dresse A____________ se contente d'affirmer depuis avril 2007 sans aucune nuance ni motivation que son patient ne peut plus travailler comme storiste en raison des douleurs alléguées et de nombreuses limitations fonctionnelles, dont la station debout. Le Dr C____________ admet une amélioration nette depuis février 2009, les douleurs réapparaissant lors d'efforts prolongés, puis reconnaît, suite au rapport susmentionné d'avril 2009, que son patient peut travailler à 100% dans une activité adaptée comme celle de gérant technique d'immeuble, les limitations fonctionnelles retenues n'étant expliquées par aucun élément objectif autre que les douleurs alléguées par le patient, qui prend toutefois rarement des analgésiques. Le Tribunal retiendra donc que l'OAI est fondée à se baser sur le dossier de la SUVA pour retenir que l'assuré est capable de travailler en qualité de storiste à 100% en tout cas depuis le 14 avril 2009, en l'absence de diagnostic invalidant et objectivant les douleurs de l'assuré au tendon d'Achille suite à une entorse de la cheville consécutive à un coup reçu lors d'un match de football en avril 2007. A noter que la Dresse B____________ estimait qu'une reprise du travail était envisageable en septembre 2007 déjà et que le Dr E____________ retenait que l'examen clinique ne justifiait plus d'arrêt de travail en janvier 2008. L'assuré, contestant sa capacité de travail entière dans son métier de storiste, estime qu'il a droit à un reclassement ou à toute autre mesure de réadaptation professionnelle. Le fait qu'un assuré ne puisse plus travailler dans son métier n'implique pas ipso facto un droit au reclassement, voire à une formation complète dans une autre profession, encore faut-il qu'il soit invalide à 20% au moins et que la mesure soit adéquate et nécessaire. Dans le cas d'espèce, le taux d'invalidité est nul, car l'assuré peut travailler dans son métier de storiste. En admettant que tel ne soit pas le cas, le taux d'invalidité de 20% n'est tout de même pas atteint. La comparaison des revenus fondée sur un calcul favorable à l'assuré tenant compte de la variation des salaires nominaux, entre celui qui était le sien (63'050 fr./an en</w:t>
      </w:r>
    </w:p>
    <w:p>
      <w:r>
        <w:t>A/2066/2010 - 20/21 - 2007), soit 65'635 fr. en 2009 et ceux ressortant des statistiques suisses ESS selon TA1, homme, niveau 4, total ou activités immobilières (ligne 70/71), en 2008, pour 41,7 heures de travail (60'123 fr. pour le total et 58'672 fr pour les activités immobilières) soit 61'386 fr ou 59'904 fr en 2009, aboutit à un taux d'invalidité allant de 6,9% à 9,5%, qui n'est pas suffisant pour ouvrir un droit à un reclassement. Au demeurant, l'assuré bénéficie dans le cadre de l'assurance chômage d'une mesure similaire à un reclassement, soit un stage dans une régie immobilière. Le fait qu'il n'y ait pas d'emploi immédiatement disponible à l'issue du stage ne relève pas de l'assurance invalidité. L'aide au placement (art. 18 LAI) ne se justifie pas, dès lors que l'atteinte à la santé et les limitations fonctionnelles alléguées n'occasionnent pas de difficultés dans la recherche d'un emploi, l'orientation professionnelle est inutile car l'assuré peut faire son travail et a de plus déjà trouvé une autre orientation dans le domaine de l'immobilier et les autres mesures d'ordre professionnel (formation professionnelle initiale, aide en capital, allocation d'initiation au travail) ne sont pas prévues pour le cas de l'assuré.</w:t>
      </w:r>
    </w:p>
    <w:p>
      <w:r>
        <w:rPr>
          <w:b/>
        </w:rPr>
        <w:t>E. 8</w:t>
      </w:r>
    </w:p>
    <w:p>
      <w:r>
        <w:t>a) Au vu de ce qui précède, le recours est mal fondé et il doit être rejeté.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du recourant qui succombe (art. 69 al. 1bis LAI).</w:t>
      </w:r>
    </w:p>
    <w:p>
      <w:r>
        <w:t>A/2066/2010 - 21/21 -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