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ATAS/928/2024 vom 26. November 2024</w:t>
      </w:r>
    </w:p>
    <w:p>
      <w:r>
        <w:t>GE Cour de justice, 2024-11-26, FR</w:t>
      </w:r>
    </w:p>
    <w:p>
      <w:r>
        <w:rPr>
          <w:b/>
        </w:rPr>
        <w:t xml:space="preserve">Quelle: </w:t>
      </w:r>
      <w:r>
        <w:t>https://mcp.opencaselaw.ch/entscheid/ge_gerichte_ATAS_928_2024</w:t>
      </w:r>
    </w:p>
    <w:p>
      <w:r>
        <w:t>FR: GE_GERICHTE ATAS/928/2024 du 26 novembre 2024</w:t>
      </w:r>
    </w:p>
    <w:p>
      <w:r>
        <w:t>IT: GE_GERICHTE ATAS/928/2024 del 26 novembre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Conformément à l’art. 39 al. 2 LPGA, lorsqu’une partie s’adresse en temps utile à un assureur incompétent, le délai est réputé observé. 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l’acte de recours du 20 juin 2024 a été adressé dans le délai de 30 jours à une autorité incompétente, de sorte qu’il est réputé avoir été formé en temps utile. La motivation de cette écriture est pour le moins succincte, l’intéressé faisant essentiellement valoir que les données retenues dans le plan de calcul annexé à la décision litigieuse seraient obsolètes, sans préciser les chiffres contestés, ni indiquer les valeurs à retenir. Cela étant, on comprend que l’intéressé, qui agit en personne, sollicite des prestations de la part de l’intimé auquel il fait grief d’avoir incorrectement établi les montants de ses dépenses et de ses revenus. Interjeté dans les forme et délai légaux, le recours est recevable (art. 56 al. 1 et 60 al. 1 LPGA ; art. 62 al. 1 let. a LPA ; art. 9 de la loi cantonale du 14 octobre 1965 sur les prestations fédérales complémentaires à l’assurance- vieillesse et survivants et à l’assurance-invalidité [LPFC - J 4 20] ; art. 43 LPCC ).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Des modifications législatives et réglementaires sont entrées en vigueur le 1er janvier 2021 dans le cadre de la Réforme des PC (LPC, modification du 22 mars 2019, RO 2020 585, FF 2016 7249 ; OPC-AVS/AI [ordonnance du 15 janvier 1971 sur les prestations complémentaires à l’assurance-vieillesse,</w:t>
      </w:r>
    </w:p>
    <w:p>
      <w:r>
        <w:t>A/1843/2024 - 5/10 -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l’éventuel droit aux prestations complémentaires est né postérieurement au 1er janvier 2021, de sorte que les dispositions légales applicables seront citées dans leur nouvelle teneur. 3. Le litige porte sur le bien-fondé de la décision de l'intimé niant le droit aux prestations complémentaires du recourant. 4. Les personnes qui ont leur domicile et leur résidence habituelle (art. 13 LPGA) en Suisse et qui remplissent les conditions personnelles prévues aux art. 4, 5, 6 et</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A/1843/2024 - 4/10 -</w:t>
      </w:r>
    </w:p>
    <w:p>
      <w:r>
        <w:rPr>
          <w:b/>
        </w:rPr>
        <w:t>E. 8</w:t>
      </w:r>
    </w:p>
    <w:p>
      <w:r>
        <w:t>LPC, ainsi que les conditions relatives à la fortune nette prévues à l’art. 9a LPC, ont droit à des prestations complémentaires. Ont ainsi droit aux prestations complémentaires notamment les personnes qui perçoivent une rente de vieillesse de l'assurance-vieillesse et survivants, conformément à l'art. 4 al. 1 let. a LPC, et dont la fortune nette est, selon l’art. 9a al. 1 let. b LPC, inférieure à CHF 200'000.- pour les couples. 4.1 Conformément à l’art. 3 al. 1 LPC, les prestations complémentaires fédérales se composent de la prestation complémentaire annuelle et du remboursement des frais de maladie et d’invalidité. L’art. 9 LPC dispose que le montant de la prestation complémentaire annuelle correspond à la part des dépenses reconnues qui excède les revenus déterminants, mais au moins au plus élevé des montants suivants (al. 1)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l’art. 10 LPC, pour les personnes qui ne vivent pas en permanence ni pour une période de plus de trois mois dans un home ou dans un hôpital (personnes vivant à domicile), les dépenses reconnues comprennent (al. 1) : les montants</w:t>
      </w:r>
    </w:p>
    <w:p>
      <w:r>
        <w:t>A/1843/2024 - 6/10 - destinés à la couverture des besoins vitaux, soit, par année CHF 30'150.- pour les couples (let. a ch. 2), le loyer d’un appartement et les frais accessoires y relatifs ; en cas de présentation d’un décompte final des frais accessoires, ni demande de restitution, ni paiement rétroactif ne peuvent être pris en considération ; le montant annuel maximal reconnu est de : pour une personne vivant seule : CHF 17'040.- dans la région 2 (let. b ch. 1) ; si plusieurs personnes vivent dans le même ménage : pour la deuxième personne : un supplément de CHF 3'180.- dans la région 2 (let. b ch. 2). Sont en outre reconnus comme dépenses, pour toutes les personnes (al. 3)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(let. d). Selon l’art. 5 de l’ordonnance du Département fédéral de l’intérieur relative aux primes moyennes 2024 de l’assurance obligatoire des soins pour le calcul des prestations complémentaires et des prestations transitoires pour les chômeurs âgés du 19 octobre 2023 (RS 831.309.1), la prime moyenne cantonale pour l’assurance obligatoire des soins s’élève à CHF 8'100.-. Les prestations complémentaires tiennent compte des différences de charge locative entre les grands centres urbains (région 1), les villes (région 2) et la campagne (région 3). Ils prennent également en considération le nombre de personnes vivant dans un même ménage. La commune de Lancy est classée en région 2 (site Internet de l’Office fédéral des assurances sociales, Prise en compte des loyers pour les PC [admin.ch]). À teneur de l’art. 11 al. 1 LPC, les revenus déterminants comprennent notamment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b) ; les rentes, pensions et autres prestations périodiques, y compris les rentes de l’AVS et de l’AI (let. d). L'art. 15c OPC-AVS/AI dispose que la valeur de rachat des rentes viagères avec restitution est prise en compte comme élément de fortune (al. 1). Aucun rendement hypothétique de la valeur de rachat n'est pris en compte dans les revenus déterminants (al. 2). Est prise en compte dans les revenus déterminants la</w:t>
      </w:r>
    </w:p>
    <w:p>
      <w:r>
        <w:t>A/1843/2024 - 7/10 - rente périodique versée, à concurrence de 80% (al. 3 let. a). L'art. 15c al. 1 OPC- AVS/AI est conforme à la loi et à la Constitution (arrêt du Tribunal fédéral 9C_450/2010 23 décembre 2010 et les références). 4.2 Au niveau cantonal, l’art 15 al. 1 LPCC dispose que le montant de la prestation complémentaire correspond à la différence entre les dépenses reconnues et le revenu déterminant du requérant.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D’après l’art. 6 LPCC,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à l’art. 3. L’art. 3 du règlement relatif aux prestations cantonales complémentaires à l'assurance-vieillesse et survivants et à l’assurance-invalidité du 25 juin 1999 (RPCC-AVS/AI - J 4 25.03) précise que le revenu minimum cantonal d'aide sociale garanti, dès le 1er janvier 2023, s'élève à CHF 40'109.-, s’il s’agit d’un couple, dont l’un des conjoints ou des partenaires enregistrés a atteint l’âge de la retraite. 4.3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140 I 285 consid. 6.3.1 et les références ;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Aussi n’existe-t-il pas, en droit</w:t>
      </w:r>
    </w:p>
    <w:p>
      <w:r>
        <w:t>A/1843/2024 - 8/10 - des assurances sociales, un principe selon lequel l’administration ou le juge devrait statuer, dans le doute, en faveur de l’assuré (ATF 135 V 39 consid. 6.1 et la référence). 5. En l’espèce, la chambre de céans rappelle que le recourant ne précise pas quel chiffre retenu par l’intimé dans son plan de calcul valable dès le 1er janvier 2024 serait erroné. Elle se limitera dès lors à un examen sommaire de la décision entreprise, laquelle retient des dépenses reconnues à hauteur de CHF 65'458.- et des revenus déterminants à concurrence de CHF 104'085.-, soit une différence de CHF 38'627.- pour les prestations complémentaires fédérales. Au niveau cantonal, ces montants s’élèvent à CHF 75'417.-, CHF 104'085.- et CHF 28'668.-. 5.1 S’agissant des revenus déterminants, l’intimé a pris en considération un montant de CHF 44'100.- de rentes AVS, des intérêts de l’épargne de CHF 7.90, des rentes du 2ème pilier de CHF 49'073.- et du 3ème pilier de CHF 10'903.80. Ces montant apparaissent de prime abord conformes aux pièces du dossier. En effet, les communications de la Centrale de compensation reçues par l’intimé le 22 mars 2023 attestent du versement de rentes mensuelles AVS à hauteur de CHF 1'795.- pour l’épouse du recourant et de CHF 1'880.- pour ce dernier, soit des rentes annuelles de CHF 21'540.-, respectivement CHF 22'560.- (pièces 6 et 7 de l’intimé), qui correspondent à la somme de CHF 44'100.-. Le recourant n’a versé aucun document laissant supposer que sa rente s’élèverait à CHF 22'220.-, comme mentionné dans son opposition du 2 avril 2024. Les pièces du dossier confirment que le recourant a perçu en 2022 des rentes du 2ème pilier pour un total de CHF 27'593.40 (attestation d’AXA du 10 janvier 2023, annexe de la pièce 12 de l’intimé) et que son épouse a reçu une rente mensuelle en 2023 de CHF 1'790.- (courrier de Prevanto du 24 juillet 2023, annexe de la pièce 18 de l’intimé), soit une rente annuelle de CHF 21'480.-. La somme des rentes du 2ème pilier du couple s’élève donc à CHF 49'073.-. Le recourant ne fait valoir aucun argument permettant de penser que ces revenus auraient diminué en 2024. Enfin, le montant retenu à titre de rente du 3ème pilier A, soit CHF 10'903.80, correspond aux indications figurant dans l’attestation des Rentes Genevoises du 24 juillet 2023 faisant état d’une rente mensuelle de CHF 908.65 (annexe de la pièce 18 de l’intimé). Toutefois, dès lors qu’il s’agit d’une rente viagère avec restitution, l’art. 15c OPC-AVS/AI s’applique. Il convient donc de prendre en compte la valeur de rachat de la rente viagère (CHF 104'004.- selon le courriel des Rentes Genevoise du 25 septembre 2024) comme élément de fortune, ainsi que le 80% de la rente périodique versée à titre de revenu. Comme relevé à juste titre par l’intimé, ces corrections n’ont aucune incidence sur l’issue du litige, faute de conduire à une baisse du total des revenus déterminants. En effet, si les rentes versées par les Rentes Genevoises doivent être prises en considération comme revenus à concurrence de 80% seulement (CHF 8'723.- au lieu de</w:t>
      </w:r>
    </w:p>
    <w:p>
      <w:r>
        <w:t>A/1843/2024 - 9/10 - CHF 10'903.80), il y a lieu de souligner que le calcul contesté ne tient compte d’aucune fortune, l’épargne du recourant (CHF 6'089.90) étant inférieure à la franchise de CHF 50'000.-. Or, cette épargne doit encore être augmentée de la valeur de restitution des rentes concernées (CHF 104'004.-), de sorte que la fortune dépasse largement la franchise de CHF 50'000.-. Enfin, la chambre de céans relèvera que la prise en considération des intérêts de l’épargne est conforme au droit. Au vu du faible montant desdits intérêts (CHF 7.90), elle renoncera à examiner s’ils sont bien attestés par les pièces du dossier. 5.2 En ce qui concerne les dépenses reconnues, l’intimé a tenu compte d’un montant de CHF 30'150.- pour les besoins vitaux du couple (CHF 40'109.- pour les prestations complémentaires cantonales), de CHF 20'220.- pour le loyer et CHF 15'087.60 pour l’assurance obligatoire des soins. Les montants destinés à la couverture des besoins vitaux s’élèvent effectivement à CHF 30'150.- pour les couples s’agissant des prestations fédérales et à CHF 40'109.- pour les prestations cantonales, comme relevé précédemment. Quant au loyer, le montant annuel maximal reconnu est composé du montant pour une personne seule et d’un supplément pour la deuxième personne partageant le logement, soit CHF 20'220.- (17'040.- + CHF 3'180.-), étant rappelé que le couple vit dans la région 2. Ces montants ne sont donc pas critiquables. La chambre de céans renoncera à vérifier dans le volumineux dossier de l’intimé si le montant des primes d’assurance-maladie obligatoire du recourant et de son épouse se montent bien à CHF 15'087.60, car même en retenant la prime moyenne maximale de CHF 16'200.-, le recourant ne pourrait de toute façon pas prétendre à des prestations complémentaires, les dépenses reconnues demeurant largement couvertes par les revenus déterminants. 5.3 Eu égard à ce qui précède, aucun élément ne permet de remettre en cause le bien-fondé de la décision litigieuse, étant rappelé que le recourant, pourtant invité à présenter des motifs, n’a pas précisé les montants qu’il considérait comme incorrects, ni les pièces sur lesquelles l’intimé aurait dû se baser ou desquelles elle aurait dû s’écarter. Il n’a pas non plus produit de documents pertinents dans le cadre de la présente procédure. Étant donné que le plan de calcul de l’intimé n’apparait pas contestable en ce qui concerne les montants relatifs aux revenus déterminants et aux dépenses reconnues qui y sont mentionnés, la décision litigieuse ne peut qu’être confirmée. 6. Compte tenu de ce qui précède, le recours doit être rejeté. Pour le surplus, la procédure est gratuite (art. 61 let. fbis LPGA a contrario).</w:t>
      </w:r>
    </w:p>
    <w:p>
      <w:r>
        <w:t>A/1843/2024 - 10/10 -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