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ATAS/928/2015 vom 3. Dezember 2015</w:t>
      </w:r>
    </w:p>
    <w:p>
      <w:r>
        <w:t>GE Cour de justice, 2015-12-03, FR</w:t>
      </w:r>
    </w:p>
    <w:p>
      <w:r>
        <w:rPr>
          <w:b/>
        </w:rPr>
        <w:t xml:space="preserve">Quelle: </w:t>
      </w:r>
      <w:r>
        <w:t>https://mcp.opencaselaw.ch/entscheid/ge_gerichte_ATAS_928_2015</w:t>
      </w:r>
    </w:p>
    <w:p>
      <w:r>
        <w:t>FR: GE_GERICHTE ATAS/928/2015 du 3 décembre 2015</w:t>
      </w:r>
    </w:p>
    <w:p>
      <w:r>
        <w:t>IT: GE_GERICHTE ATAS/928/2015 del 3 dicembre 2015</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A/3063/2013 - 17/26 -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Par arrêt du 11 juin 2015 (8C_381/2014), le Tribunal fédéral a renvoyé la présente cause à la chambre de céans afin qu’elle mette en œuvre une expertise judiciaire et rende une nouvelle décision. Dès lors, le litige porte sur la question de savoir si et quand le statu quo sine de l’épaule droite du recourant a été atteint et sur l’identité de l’expert judiciaire à nommer.</w:t>
      </w:r>
    </w:p>
    <w:p>
      <w:r>
        <w:rPr>
          <w:b/>
        </w:rPr>
        <w:t>E. 3.1</w:t>
      </w:r>
    </w:p>
    <w:p>
      <w:r>
        <w:t>; ATF 129 V 402 consid. 4.3). L'admission d'un rapport de causalité naturelle entre une atteinte à la santé et un accident assuré n'implique pas que cet accident soit une cause prépondérante ou exclusive de l'atteinte à la santé, ni qu'il en soit une cause directe; il suffit que l'accident ait contribué, avec d'autres facteurs, à la survenance de l'atteinte à la santé (arrêt du Tribunal fédéral 8C_433/2008 du 11 mars 2009). Le seul fait que des symptômes douloureux ne se sont manifestés qu'après la survenance d'un accident ne suffit pas à établir un rapport de causalité naturelle avec cet événement (raisonnement «post hoc ergo propter hoc»; ATF 119 V 335 consid. 2b/bb ; RAMA 1999 no U 341 p. 408 s., consid. 3b).</w:t>
      </w:r>
    </w:p>
    <w:p>
      <w:r>
        <w:t>A/3063/2013 - 18/26 -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ATF 129 V 402 consid. 2.2 ; ATF 125 V 456 consid. 5a et les références). En présence d'une atteinte à la santé physique, le problème de la causalité adéquate ne se pose toutefois guère, car l'assureur- accidents répond aussi des complications les plus singulières et les plus graves qui ne se produisent habituellement pas selon l'expérience médicale (ATF 127 V 102 consid. 5b/bb et les références). b) Aux termes de l'art. 6 al. 2 LAA, le Conseil fédéral peut inclure dans l'assurance des lésions corporelles qui sont semblables aux conséquences d'un accident. En vertu de cette délégation de compétence, le Conseil fédéral a édicté l'art. 9 al. 2 de l'ordonnance sur l'assurance-accidents du 20 décembre 1982 (OLAA ; RS 832.202)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 b. Les déboîtements d'articulations ; c. Les déchirures du ménisque ; d. Les déchirures de muscles ; e. Les élongations de muscles ; f. Les déchirures de tendons ; g. Les lésions de ligaments ; h. Les lésions du tympan. Cette liste est exhaustive (ATF 116 V 136 consid. 4a, 145 consid. 2b). Les déchirures de la coiffe des rotateurs des épaules ont été assimilées par la jurisprudence à des déchirures tendineuses qui figurent dans la liste exhaustive de l'art. 9 al. 2 let. f OLAA (ATF 123 V 43 consid. 2b).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123 V 43 consid. 2b). Il faut qu'un facteur extérieur soit une cause possible de la lésion, au moins à titre partiel, pour qu'une lésion assimilée à un accident soit admise (arrêt du Tribunal fédéral 8C_698/2007 du 27 octobre 2008, consid. 4.2). En revanche, en l'absence d'une</w:t>
      </w:r>
    </w:p>
    <w:p>
      <w:r>
        <w:t>A/3063/2013 - 19/26 -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seront manifestement imputables à une maladie ou à des phénomènes dégénératifs, de sorte qu'il appartiendra à l'assurance-maladie d'en prendre en charge les suites (ATF 129 V 468 consid.4 ; ATF 123 V 44 consid. 2b ; ATF 116 V 147 consid. 2c).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II faut cependant qu'une cause extérieure ait, au moins, déclenché les symptômes dont souffre l'assuré (voir ATF 123 V 43 consid. 2b ; ATF 116 V 145 consid. 6c ; ATF 114 V 301 consid. 3c).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(arrêt du Tribunal fédéral 8C_357/2007 du 31 janvier 2008 consid. 2 et les références citées). Une rupture de la coiffe des rotateurs constitue une déchirure de tendons au sens de l'art. 9 al. 2 let. f OLAA ; elle est assimilée à un accident, même si elle fait suite à un événement en soi relativement ordinaire, insuffisant pour entraîner à lui seul une déchirure en l'absence d'une atteinte dégénérative préexistante (ATF 123 V 43). En outre, si l'on peut admettre qu'un accident n'a fait que déclencher un processus qui serait de toute façon survenu sans cet événement, le lien de causalité naturelle</w:t>
      </w:r>
    </w:p>
    <w:p>
      <w:r>
        <w:t>A/3063/2013 - 20/26 -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(ATF 126 V 360 consid. 5b, ATF 125 V 195 consid. 2). Toutefois,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 8C_698/2007 du 27 octobre 2008 consid. 4.2 ; 8C_551/2007 du 8 août 2008 consid. 4.1.2 ; 8C_357/2007 du 31 janvier 2008 consid. 2). Enfin,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 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(arrêts du Tribunal fédéral 8C_347/2013 du 18 février 2013 consid. 3.2 ; 8C_698/2007 du 27 octobre 2008 consid. 4.2 ; 8C_357/2007 du 31 janvier 2008, consid. 3.2).</w:t>
      </w:r>
    </w:p>
    <w:p>
      <w:r>
        <w:rPr>
          <w:b/>
        </w:rPr>
        <w:t>E. 4</w:t>
      </w:r>
    </w:p>
    <w:p>
      <w:r>
        <w:t>a)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Il ne suffit pas que l’existence d’un rapport de cause à effet soit simplement possible ; elle doit pouvoir être qualifiée de probable dans le cas particulier (ATF 129 V 177 consid.</w:t>
      </w:r>
    </w:p>
    <w:p>
      <w:r>
        <w:rPr>
          <w:b/>
        </w:rPr>
        <w:t>E. 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A/3063/2013 - 21/26 -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6</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w:t>
      </w:r>
    </w:p>
    <w:p>
      <w:r>
        <w:t>A/3063/2013 - 22/26 -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c) L’art. 36 LPGA précise que les personnes appelées à rendre ou à préparer des décisions sur des droits ou des obligations doivent se récuser si elles ont un intérêt personnel dans l'affaire ou si, pour d'autres raisons, elles semblent prévenues (al. 1). En matière de récusation, il convient de distinguer entre les motifs formels et les motifs matériels. Les motifs de récusation qui sont énoncés à l’art. 36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 un motif de défiance quant à l'impartialité de ce dernier. Bien au contraire, ce grief devra être examiné dans le cadre de l'appréciation des preuves (arrêt du Tribunal fédéral des assurances I 247/04 du 23 mars 2006 consid. 2.2). Selon la jurisprudence, les motifs de refus et de récusation pour les experts sont en règle générale les mêmes que pour les juges (ATF 132 V 93 consid. 7.1).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(arrêt du Tribunal fédéral 9C_689/2012 du 6 juin 2013 consid. 2.2). Compte tenu de l’importance que revêt une expertise médicale dans le domaine des assurances sociales, il y a lieu de poser des exigences sévères quant à l’impartialité d’un expert (ATF 120 V 357 consid. 3b). De jurisprudence constante, le fait qu'un expert, médecin indépendant, ou une institution d'expertises sont régulièrement mandatés par un organe de l'assurance sociale, le nombre d'expertises ou de rapports confiés à l'expert, ainsi que l'étendue des honoraires en résultant ne constituent effectivement pas à eux seuls des motifs suffisants pour conclure au manque d'objectivité et à la partialité de l'expert (arrêt du Tribunal fédéral 9C_366/2013 du 2 décembre 2013 consid. 5.3.). Un expert donne l'apparence de prévention, et peut donc être récusé, s'il a déjà été impliqué, à quelque titre que ce soit (conseiller ou expert privé, témoin, membre</w:t>
      </w:r>
    </w:p>
    <w:p>
      <w:r>
        <w:t>A/3063/2013 - 23/26 - d'une autorité), dans la procédure, pour autant qu'il ait pris position au sujet de certaines questions de manière telle qu'il ne semble plus exempt de préjugés (ATF 126 I 68 consid. 3c ; ATF 125 II 541 consid. 4). Le fait que l'expert a déjà eu à se prononcer au cours d'une procédure dans laquelle une des parties était impliquée n'exclut pas sa nomination en qualité d'expert (ATF 132 V 93 consid. 7.2.2). La jurisprudence exige cependant que l'issue de la cause ne soit pas prédéterminée, mais qu'elle demeure au contraire indécise quant à la constatation des faits et à la résolution des questions juridiques (ATF 116 Ia 135 consid. 3b ; ATF 126 I 168 consid. 2a).</w:t>
      </w:r>
    </w:p>
    <w:p>
      <w:r>
        <w:rPr>
          <w:b/>
        </w:rPr>
        <w:t>E. 7</w:t>
      </w:r>
    </w:p>
    <w:p>
      <w:r>
        <w:t>À partir de quand peut-on affirmer avec certitude que les facteurs étrangers à l’accident du 7 septembre 2012 (maladifs, dégénératifs, accidentels, autres) sont devenus, ou deviennent, les seules causes influentes sur l’état de santé de la recourante (« statu quo sine » ou « statu quo ante »).</w:t>
      </w:r>
    </w:p>
    <w:p>
      <w:r>
        <w:rPr>
          <w:b/>
        </w:rPr>
        <w:t>E. 8</w:t>
      </w:r>
    </w:p>
    <w:p>
      <w:r>
        <w:t>Quels ont été les traitements prodigués ? Sont-ils terminés ? Si non, quels traitements sont encore nécessaires ?</w:t>
      </w:r>
    </w:p>
    <w:p>
      <w:r>
        <w:rPr>
          <w:b/>
        </w:rPr>
        <w:t>E. 9</w:t>
      </w:r>
    </w:p>
    <w:p>
      <w:r>
        <w:t>Peut-on attendre de la poursuite d’un traitement médical une notable amélioration de l’état de santé du recourant ? Si non, à partir de quel moment ne peut-on plus attendre de la continuation du traitement médical une notable amélioration de l’état de santé du recourant (état final atteint) ?</w:t>
      </w:r>
    </w:p>
    <w:p>
      <w:r>
        <w:t>A/3063/2013 - 26/26 -</w:t>
      </w:r>
    </w:p>
    <w:p>
      <w:r>
        <w:rPr>
          <w:b/>
        </w:rPr>
        <w:t>E. 10</w:t>
      </w:r>
    </w:p>
    <w:p>
      <w:r>
        <w:t>Formuler un pronostic global.</w:t>
      </w:r>
    </w:p>
    <w:p>
      <w:r>
        <w:rPr>
          <w:b/>
        </w:rPr>
        <w:t>E. 11</w:t>
      </w:r>
    </w:p>
    <w:p>
      <w:r>
        <w:t>Toute remarque utile et proposition des experts. 5. Invite les experts à faire une appréciation consensuelle du cas s’agissant de toutes les problématiques ayant des interférences entre-elles. 6. Invite les experts à déposer à leur meilleure convenance un rapport en trois exemplaires à la chambre de céans. 7. Réserve le fond.</w:t>
      </w:r>
    </w:p>
    <w:p>
      <w:r>
        <w:t>La greffière</w:t>
      </w:r>
    </w:p>
    <w:p>
      <w:r>
        <w:t>Nathalie LOCHER</w:t>
      </w:r>
    </w:p>
    <w:p>
      <w:r>
        <w:t>La présidente</w:t>
      </w:r>
    </w:p>
    <w:p>
      <w:r>
        <w:t>Doris GALEAZZI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