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ATAS/927/2017 vom 18. Oktober 2017</w:t>
      </w:r>
    </w:p>
    <w:p>
      <w:r>
        <w:t>GE Cour de justice, 2017-10-18, FR</w:t>
      </w:r>
    </w:p>
    <w:p>
      <w:r>
        <w:rPr>
          <w:b/>
        </w:rPr>
        <w:t xml:space="preserve">Quelle: </w:t>
      </w:r>
      <w:r>
        <w:t>https://mcp.opencaselaw.ch/entscheid/ge_gerichte_ATAS_927_2017</w:t>
      </w:r>
    </w:p>
    <w:p>
      <w:r>
        <w:t>FR: GE_GERICHTE ATAS/927/2017 du 18 octobre 2017</w:t>
      </w:r>
    </w:p>
    <w:p>
      <w:r>
        <w:t>IT: GE_GERICHTE ATAS/927/2017 del 18 ottobre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le recours est recevable (art. 56 ss LPGA).</w:t>
      </w:r>
    </w:p>
    <w:p>
      <w:r>
        <w:rPr>
          <w:b/>
        </w:rPr>
        <w:t>E. 4</w:t>
      </w:r>
    </w:p>
    <w:p>
      <w:r>
        <w:t>Le litige porte sur le droit de la recourante aux prestations de l'intimée au-delà du 11 janvier 2011.</w:t>
      </w:r>
    </w:p>
    <w:p>
      <w:r>
        <w:rPr>
          <w:b/>
        </w:rPr>
        <w:t>E. 5</w:t>
      </w:r>
    </w:p>
    <w:p>
      <w:r>
        <w:t>Plusieurs modifications apportées à la LAA et à l'ordonnance sur l'assurance- accidents du 20 décembre 1982 (OLAA - RS 832.202) sont entrées en vigueur le 1er janvier 2017.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dès lors citées ci-après dans leur teneur en vigueur jusqu'au 31 décembre 2016 (aLAA et aOLAA).</w:t>
      </w:r>
    </w:p>
    <w:p>
      <w:r>
        <w:t>A/3185/2016 - 21/36 -</w:t>
      </w:r>
    </w:p>
    <w:p>
      <w:r>
        <w:rPr>
          <w:b/>
        </w:rPr>
        <w:t>E. 6</w:t>
      </w:r>
    </w:p>
    <w:p>
      <w:r>
        <w:t>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aLAA,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arrêt du Tribunal fédéral 8C_262/2008 du 11 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w:t>
      </w:r>
    </w:p>
    <w:p>
      <w:r>
        <w:t>A/3185/2016 - 22/36 - prolongé, des modifications organiques ou psychiques qui conduisent souvent à un état pathologique différent (ATF 123 V 138 consid. 3a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ATF 125 V 193 consid. 2; RAMA 2000 n° U 363 p. 46).</w:t>
      </w:r>
    </w:p>
    <w:p>
      <w:r>
        <w:rPr>
          <w:b/>
        </w:rPr>
        <w:t>E. 7</w:t>
      </w:r>
    </w:p>
    <w:p>
      <w:r>
        <w:t>a. Selon l'art. 10 al. 1 aLAA, l'assuré a droit au traitement médical approprié des lésions résultant de l'accident, à savoir, notamment : au traitement ambulatoire dispensé par le médecin ou, sur prescription de ce dernier, par le personnel</w:t>
      </w:r>
    </w:p>
    <w:p>
      <w:r>
        <w:t>A/3185/2016 - 23/36 - paramédical ainsi que par le chiropraticien, de même qu’aux médicaments et analyses ordonnés par le médecin (let. a et b). Le traitement médical au sens de l’art. 10 LAA précité appartient, selon la jurisprudence fédérale, aux prestations temporaires (ATF 134 V 109 consid. 4.1 et 133 V 57 consid. 6.6 et 6.7). Le traitement médical au sens de cette disposition tend notamment à permettre à l’assuré de retourner le plus vite possible à son travail (voir MAURER, Schweizerisches Unbfallversicherungsrecht, 1985, p. 274). La limite temporelle de la prise en charge, par l’assureur-accident, du traitement médical ressort de l’art. 19 LAA relatif aux rentes d’invalidité, qui, pour autant que les conditions soient remplies, prennent le relais des prestations temporaires (ATF 134 V 109 consid. 4.1).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(ATF 134 V 109 consid. 4.1), le moment déterminant étant celui auquel l'état de santé peut être considéré comme relativement stabilisé (ATF 134 V 109 consid. 4.1 ; arrêt du Tribunal fédéral 8C_1023/2008 du 1er décembre 2009 consid. 5.1 et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 voir également l’arrêt du Tribunal fédéral 8C_1023/2008 du 1er décembre 2009). b.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w:t>
      </w:r>
    </w:p>
    <w:p>
      <w:r>
        <w:t>A/3185/2016 - 24/36 - consid. 4.3 et les références citées ; voir également les arrêts du Tribunal fédéral des assurances U 244/04 du 20 mai 2005 et U 412/00 du 5 juillet 2001).</w:t>
      </w:r>
    </w:p>
    <w:p>
      <w:r>
        <w:rPr>
          <w:b/>
        </w:rPr>
        <w:t>E. 8</w:t>
      </w:r>
    </w:p>
    <w:p>
      <w:r>
        <w:t>Conformément à l'art. 16 aLAA,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Lorsqu'un assuré subit un accident avant d'être à la retraite son droit aux indemnités journalières subsiste tant qu'il n’a pas recouvré une pleine capacité de travail ou que les conditions du droit à la rente ne sont pas encore réalisées, ce qui n'est pas le cas s'il subit un accident alors qu'il est déjà à la retraite (ATF 134 V 392).</w:t>
      </w:r>
    </w:p>
    <w:p>
      <w:r>
        <w:rPr>
          <w:b/>
        </w:rPr>
        <w:t>E. 9</w:t>
      </w:r>
    </w:p>
    <w:p>
      <w:r>
        <w:t>a. À teneur de l'art. 18 al. 1 aLAA, l’assuré invalide (art. 8 LPGA) à 10% au moins par suite d’un accident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La notion d'invalidité est, en principe, identique en matière d'assurance- 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w:t>
      </w:r>
    </w:p>
    <w:p>
      <w:r>
        <w:t>A/3185/2016 - 25/36 -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c.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A/3185/2016 - 26/36 -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Est en principe déterminant pour le calcul des rentes le salaire que l'assuré a gagné durant l'année qui a précédé l'accident (art. 15 al. 2 LAA, phr. 2). Les bases de calcul sont réglées à l'art. 22 al. 4 aOLAA, lequel prévoit que les rentes sont calculées sur la base du salaire que l'assuré a reçu d'un ou plusieurs employeurs durant l'année qui a précédé l'accident, y compris les éléments de salaire non encore perçus et auxquels il a droit (phr. 1). e.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w:t>
      </w:r>
    </w:p>
    <w:p>
      <w:r>
        <w:t>A/3185/2016 - 27/36 -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Aux termes de l'art. 18 al. 2 LAA, le Conseil fédéral règle l'évaluation du degré de l'invalidité dans des cas spéciaux; il peut à cette occasion déroger à l'art. 16 LPGA. Il a fait usage de cette compétence à l'art. 28 OLAA.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113 V 132 consid. 4b). D'après cette norme, il y</w:t>
      </w:r>
    </w:p>
    <w:p>
      <w:r>
        <w:t>A/3185/2016 - 28/36 - a lieu de faire abstraction du facteur de l'âge non seulement pour la fixation du revenu d'invalide, mais également pour la détermination du revenu sans invalidité (ATF 114 V 310 consid. 2; consid. 7b/aa non publié de l'arrêt ATF 122 V 426). Selon la jurisprudence, la notion d'âge moyen au sens de l'art. 28 al. 4 OLAA se situe autour de 42 ans ou entre 40 et 45 ans; on considère que l'âge est avancé lorsque l'assuré est âgé d'environ 60 ans au moment où il a droit à la rente (ATF 122 V 418 consid. 1b; ATF 122 V 426 consid. 2). Selon la jurisprudence, pour que le revenu d'invalide soit fixé en fonction du gain que pourrait réaliser un assuré d'âge moyen présentant les mêmes séquelles accidentelles, il faut que l'âge avancé soit la cause essentielle de la diminution de la capacité de gain (ATF 126 V 417 consid. 3b; RAMA 1998 no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no U 296 p. 235, U 245/96 consid. 3c; arrêt du Tribunal fédéral des assurances U 538/06 du 30 janvier 2007 consid. 3.2).</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A/3185/2016 - 29/36 - c.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w:t>
      </w:r>
    </w:p>
    <w:p>
      <w:r>
        <w:t>A/3185/2016 - 30/36 -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A/3185/2016 - 31/36 -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A/3185/2016 - 32/36 -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En l'espèce, dans ses rapports des 29 novembre 2010, 21 juin 2012 et 22 août 2012, le Dr G______ considérait que l'assurée présentait un pied plat valgue statique et un hallux valgus aux deux pieds préexistants à l’accident du 28 décembre 2006 et que cet accident avait entraîné une fracture-luxation de la cheville droite de l'expertisée, ce qui avait aggravé de manière déterminante le pied valgue statique et induit une symptomatologie douloureuse. On pouvait admettre avec une grande probabilité que l’accident avait pu décompenser ce trouble statique du côté gauche et provoquer la symptomatologie présente à ce niveau. L'état somatique était donc en lien de causalité naturelle avec l'accident. La chambre de céans a jugé, dans son arrêt du 10 juillet 2013, que les conclusions du Dr G______ remplissaient toutes les conditions permettant de leur reconnaître une entière valeur probante. Elle a, en conséquence, retenu que jusqu'au 30 novembre 2010, lendemain du premier rapport de l'expert, le lien de causalité naturelle entre l'accident et l'état somatique de l'assurée était établi. Elle a estimé ne pas pouvoir se prononcer sur la période postérieure, et en particulier sur l'opération subie par la recourante le 13 janvier 2011, car aucun rapport médical ne se prononçait sur la question de savoir si le dommage résultait exclusivement de causes étrangères à l'accident. Dans son rapport du 21 janvier 2015, le Dr G______ a confirmé les conclusions de ses précédents rapports et indiqué que l'assurée avait été opérée le 13 janvier 2011 pour un pied plat valgue post-traumatique gauche, précisant qu'il ne souscrivait pas à ce diagnostic. Le Dr F______ avait pratiqué une arthrodèse abaissante de l'articulation cunéo-métatarsienne du gros orteil, selon Lapidus, et une ostéotomie de varisation du calcanéum avec pour objectif d'améliorer la voûte plantaire. Selon l'expert, la chirurgie subie par l'assurée n'était pas en rapport avec la fracture de sa cheville gauche, car celle-ci présentait un pied gauche plat constitutionnel et son pied droit présentait la même déformation. Cette dernière phrase apparaît a priori contradictoire avec le fait que l'expert avait commencé son rapport en confirmant ses précédentes conclusions sur le rapport de causalité naturelle entre l'accident et l'état somatique de l'assurée et l'on peut se demander s'il a changé d'avis quant au rapport de causalité. Tel n'est pas le cas, dès lors que dans son rapport du 21 juin 2012, l'expert avait déjà exprimé son désaccord sur le diagnostic de pied plat post-traumatique posé par le Dr H______, ce qui ne l'avait pas empêché de confirmer que le syndrome</w:t>
      </w:r>
    </w:p>
    <w:p>
      <w:r>
        <w:t>A/3185/2016 - 33/36 - douloureux persistant de la cheville de l'assurée était très probablement d'origine traumatique. Il y a également lieu de rappeler à cet égard que la chambre de céans a déjà jugé que l'atteinte à la santé de l'assurée était en lien de causalité naturelle avec l'accident du 28 décembre 2006 en tous les cas jusqu'au 30 novembre 2010. L'intimée doit en conséquence allouer ses prestations à la recourante jusqu'à ce qu'il soit établi que l'état maladif antérieur est revenu au stade où il se trouvait avant l'accident (statu quo ante) ou s'il est parvenu au stade d'évolution qu'il aurait atteint sans l'accident (statu quo sine). Le rapport du Dr G______ du 21 janvier 2015 ne permet pas de retenir que l'état de santé de l'assurée était revenu à son état antérieur à l'accident de 2006, dès lors que, depuis celui-ci, la capacité de travail de l'assurée en tant que serveuse était définitivement nulle en raison de la persistance d'un syndrome douloureux du pied gauche. L'expert ne retient pas non plus que l'état maladif antérieur était parvenu au stade d'évolution qu'il aurait atteint sans l'accident, relevant que l'état maladif, présent de manière équivalente aux deux pieds de l'assurée avait été aggravé par l'accident de 2006 uniquement en ce qui concernait le pied gauche, qui était devenu douloureux, alors que le pied droit ne l'était pas.</w:t>
      </w:r>
    </w:p>
    <w:p>
      <w:r>
        <w:rPr>
          <w:b/>
        </w:rPr>
        <w:t>E. 16</w:t>
      </w:r>
    </w:p>
    <w:p>
      <w:r>
        <w:t>Dans son rapport du 29 novembre 2010, l'expert indiquait que l'état définitif n'était pas atteint et proposait une arthroplastie sous-astragalienne externe, voire une intervention de type Grice, dans le but de diminuer le valgus. Le Dr F______ a pratiqué peu après, le 13 janvier 2011, une arthrodèse abaissante de l'articulation cunéo-métatarsienne du gros orteil, selon Lapidus, et une ostéotomie de varisation du calcanéum. Dans son rapport du 21 janvier 2015, l'expert mentionne que l'opération à laquelle a procédé le Dr F______ avait pour objectif d'améliorer la voûte plantaire de l'assurée. Il en résulte que cette opération était encore en lien de causalité avec l'accident de 2006 et que les frais qui lui sont liés doivent être pris en charge par l'intimée. Cela est confirmé par le rapport établi le 18 janvier 2011 par le Dr F______, qui indiquait que l'opération était justifiée par les douleurs encore ressenties par l'assurée en lien avec le pied plat post-traumatique et que la première opération n'avait pas permis d'éliminer, étant rappelé qu'il a déjà été jugé que l'opération du 16 mars 2010 portait sur une atteinte en lien de causalité naturelle avec l'accident de 2006. S'agissant de l'intervention de 2012, il ressort des rapports établis par le Dr J______ le 23 avril 2012 et le Dr H______ le 4 juin 2012, qu'elle peut en tous les cas être mise en lien de causalité naturelle avec l'accident de 2006, puisqu'elle avait notamment pour but de soigner une probable lésion du nerf sural gauche pris dans la cicatrice de l'ostéotomie du calcanéum, et qu'il s'agit ainsi des suites de l'opération de janvier 2011, qui était elle-même en lien de causalité avec l'accident.</w:t>
      </w:r>
    </w:p>
    <w:p>
      <w:r>
        <w:t>A/3185/2016 - 34/36 - La question d'un lien de causalité entre la lésion du péronier et l’accident du 28 décembre 2006 peut en conséquence rester ouverte, étant rappelé qu'en vertu de l'art. 36 al. 1 LAA, les prestations pour soins, les remboursements de frais ainsi que les indemnités journalières et les allocations pour impotent ne sont pas réduits lorsque l'atteinte à la santé n'est que partiellement imputable à l'accident. Il est ainsi établi, au degré de la vraisemblance prépondérante, que les opérations de janvier 2011 et d'août 2012 concernaient encore une atteinte à la santé en lien de causalité naturelle avec l'accident du 28 décembre 2006 et l'intimée doit en conséquence prendre en charge les frais engendrés par celles-ci. Il n'apparaît ainsi pas nécessaire de faire procéder à une nouvelle expertise.</w:t>
      </w:r>
    </w:p>
    <w:p>
      <w:r>
        <w:rPr>
          <w:b/>
        </w:rPr>
        <w:t>E. 17</w:t>
      </w:r>
    </w:p>
    <w:p>
      <w:r>
        <w:t>La question de savoir si l'assurée a subi une chute au début de l'année 2012 peut rester ouverte, dès lors que le Dr G______, qui a examiné l'éventualité de cette chute dans son complément d'expertise du 15 août 2012, n'a pas remis en cause le lien de causalité entre l'état somatique de l'assurée, au jour de son expertise, et l'accident de 2006. Le fait que le Dr G______ retienne dans son rapport du 21 janvier 2015 que depuis l’événement du 28 décembre 2006 et jusqu’à la date de son dernier rapport du 15 août 2012, l’expertisée n’avait été victime d’aucun nouvel événement traumatique n'apparaît enfin pas contraire à la réalité des faits, étant relevé qu'il n'est pas établi avec le degré de vraisemblance prépondérante que l'assurée a chuté en début d'année 2012, dès lors qu'elle le conteste et qu'il est possible que le Dr H______ ait mal interprété ses propos à ce sujet. Aucune mesure d’instruction n'apparaît à même d'établir si l'assurée a chuté ou non.</w:t>
      </w:r>
    </w:p>
    <w:p>
      <w:r>
        <w:rPr>
          <w:b/>
        </w:rPr>
        <w:t>E. 18</w:t>
      </w:r>
    </w:p>
    <w:p>
      <w:r>
        <w:t>Dans la mesure où il a été retenu précédemment que l'opération de 2012 concernait encore une atteinte en lien de causalité avec l'accident de 2006, l'état de santé de l'assurée ne peut en tous les cas pas être considéré comme stabilisé avant cette date. À cet égard, il convient de se référer aux conclusions convaincantes de l'expert du</w:t>
      </w:r>
    </w:p>
    <w:p>
      <w:r>
        <w:rPr>
          <w:b/>
        </w:rPr>
        <w:t>E. 21</w:t>
      </w:r>
    </w:p>
    <w:p>
      <w:r>
        <w:t>Le recours est partiellement fondé. La décision querellée sera réformée en ce sens que l'assurée a droit au traitement médical et aux indemnités journalières jusqu'au 13 janvier 2015. La décision querellée sera confirmée pour le surplus.</w:t>
      </w:r>
    </w:p>
    <w:p>
      <w:r>
        <w:rPr>
          <w:b/>
        </w:rPr>
        <w:t>E. 22</w:t>
      </w:r>
    </w:p>
    <w:p>
      <w:r>
        <w:t>La recourante obtenant partiellement gain de cause, elle a droit à des dépens, qui seront fixés à CHF 2'500.- (art. 61 let. g LPGA).</w:t>
      </w:r>
    </w:p>
    <w:p>
      <w:r>
        <w:rPr>
          <w:b/>
        </w:rPr>
        <w:t>E. 23</w:t>
      </w:r>
    </w:p>
    <w:p>
      <w:r>
        <w:t>La procédure est gratuite (art. 61 let. a LPGA et 89H al. 4 LPA).</w:t>
      </w:r>
    </w:p>
    <w:p>
      <w:r>
        <w:t>A/3185/2016 - 36/36 -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