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ATAS/927/2013 vom 24. September 2013</w:t>
      </w:r>
    </w:p>
    <w:p>
      <w:r>
        <w:t>GE Cour de justice, 2013-09-24, FR</w:t>
      </w:r>
    </w:p>
    <w:p>
      <w:r>
        <w:rPr>
          <w:b/>
        </w:rPr>
        <w:t xml:space="preserve">Quelle: </w:t>
      </w:r>
      <w:r>
        <w:t>https://mcp.opencaselaw.ch/entscheid/ge_gerichte_ATAS_927_2013</w:t>
      </w:r>
    </w:p>
    <w:p>
      <w:r>
        <w:t>FR: GE_GERICHTE ATAS/927/2013 du 24 septembre 2013</w:t>
      </w:r>
    </w:p>
    <w:p>
      <w:r>
        <w:t>IT: GE_GERICHTE ATAS/927/2013 del 24 settembre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A/1877/2013 ATAS/927/2013 ARRET DU TRIBUNAL ARBITRAL DES ASSURANCES du 24 septembre 2013</w:t>
      </w:r>
    </w:p>
    <w:p>
      <w:r>
        <w:t>En la cause X__________ (X__________), Unité de recouvrement, à CHENE- BOURG, comparant avec élection de domicile en l'étude de Maître MAISSEN Dominique</w:t>
      </w:r>
    </w:p>
    <w:p>
      <w:r>
        <w:t>demandeurs contre SCHWEIZERISCHE MOBILIAR VERSICHERUNGSGESELLSCHAFT AG, sise Bundesgasse 35, BERNE</w:t>
      </w:r>
    </w:p>
    <w:p>
      <w:r>
        <w:t>défenderesse</w:t>
      </w:r>
    </w:p>
    <w:p>
      <w:r>
        <w:t>A/1877/2013 - 2/2 - Vu la demande en paiement de X_________ (ci-après : X__________) datée du 30 mai 2013, déposée le 13 juin 2013 ; Attendu que par courrier du 26 juin 2013, X__________ a déclaré retirer sa demande ; Qu’il convient d’en prendre acte ;</w:t>
      </w:r>
    </w:p>
    <w:p>
      <w:r>
        <w:t>PAR CES MOTIFS, LE TRIBUNAL ARBITRAL DES ASSURANCES : 1. Prend acte du retrait de la demande. 2.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