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ATAS/926/2025 vom 1. September 2025</w:t>
      </w:r>
    </w:p>
    <w:p>
      <w:r>
        <w:t>GE Cour de justice, 2025-09-01, FR</w:t>
      </w:r>
    </w:p>
    <w:p>
      <w:r>
        <w:rPr>
          <w:b/>
        </w:rPr>
        <w:t xml:space="preserve">Quelle: </w:t>
      </w:r>
      <w:r>
        <w:t>https://mcp.opencaselaw.ch/entscheid/ge_gerichte_ATAS_926_2025</w:t>
      </w:r>
    </w:p>
    <w:p>
      <w:r>
        <w:t>FR: GE_GERICHTE ATAS/926/2025 du 1 septembre 2025</w:t>
      </w:r>
    </w:p>
    <w:p>
      <w:r>
        <w:t>IT: GE_GERICHTE ATAS/926/2025 del 1 settembre 2025</w:t>
      </w:r>
    </w:p>
    <w:p>
      <w:pPr>
        <w:pStyle w:val="Heading2"/>
      </w:pPr>
      <w:r>
        <w:t>Volltext</w:t>
      </w:r>
    </w:p>
    <w:p>
      <w:r>
        <w:t>Siégeant : Valérie MONTANI, présidente.</w:t>
      </w:r>
    </w:p>
    <w:p>
      <w:r>
        <w:t>RÉPUBLIQUE ET</w:t>
      </w:r>
    </w:p>
    <w:p>
      <w:r>
        <w:t>CANTON DE GEN ÈVE POUVOIR JUDICIAIRE</w:t>
      </w:r>
    </w:p>
    <w:p>
      <w:r>
        <w:t>A/3630/2023 ATAS/926/2025 COUR DE JUSTICE Chambre des assurances sociales Décision sur rectification du 1er décembre 2025 Chambre 6</w:t>
      </w:r>
    </w:p>
    <w:p>
      <w:r>
        <w:t>En la cause</w:t>
      </w:r>
    </w:p>
    <w:p>
      <w:r>
        <w:t>A______ Représenté par Me Maëlle KOLLY, avocate</w:t>
      </w:r>
    </w:p>
    <w:p>
      <w:r>
        <w:t>recourant contre</w:t>
      </w:r>
    </w:p>
    <w:p>
      <w:r>
        <w:t>OFFICE DE L'ASSURANCE-INVALIDITE DU CANTON DE GENEVE</w:t>
      </w:r>
    </w:p>
    <w:p>
      <w:r>
        <w:t>intimé</w:t>
      </w:r>
    </w:p>
    <w:p>
      <w:r>
        <w:t>A/3630/2023 - 2/3 - Attendu en fait que par arrêt du 1er septembre 2025 (ATAS/650/2025), la chambre des assurances sociales de la Cour de justice a rejeté le recours interjeté le 6 novembre 2023 par A______, représenté par une avocate, contre la décision de l’office de l’assurance-invalidité du canton de Genève du 2 octobre 2023, et a mis un émolument de CHF 200.- à sa charge ; Que, par écriture du 18 novembre 2025, l’avocate du recourant a indiqué à la chambre de céans que son client était au bénéfice de l’assistance juridique et requis l’annulation de l’émolument ; Que par envoi du 20 novembre 2025, l’avocate a fait parvenir à la chambre de céans une copie de la décision d’octroi de l’assistance juridique du 7 novembre 2023 ;</w:t>
      </w:r>
    </w:p>
    <w:p>
      <w:r>
        <w:t>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la chambre de céans a condamné par arrêt du 1er septembre 2025 (ATAS/650/2025) le recourant au paiement d’un émolument de CHF 200.- ; Que la décision de l’assistance juridique du 7 novembre 2023 n’a été communiquée à la chambre de céans que postérieurement à l’arrêt précité ; Que, dans ces conditions, une rectification d’une erreur au sens de l’art. 85 LPA ne peut être admise ; Qu’en conséquence, la demande de rectification ne peut qu’être rejetée ; Qu’au surplus, le recourant ne prétend pas qu’un motif de révision serait réalisé (art. 89I LPA).</w:t>
      </w:r>
    </w:p>
    <w:p>
      <w:r>
        <w:t>A/3630/2023 - 3/3 - PAR CES MOTIFS, LA CHAMBRE DES ASSURANCES SOCIALES : Vu l'art. 133 al. 3 et 4 let. a LOJ</w:t>
      </w:r>
    </w:p>
    <w:p>
      <w:r>
        <w:t>1. Déclare recevable la requête en rectification contre l’arrêt du 1er septembre 2025 de la chambre des assurances sociales. 2. La rejette. 3. Dit qu’il n’est pas perçu d’émolument.</w:t>
      </w:r>
    </w:p>
    <w:p>
      <w:r>
        <w:t>La greffière</w:t>
      </w:r>
    </w:p>
    <w:p>
      <w:r>
        <w:t>Adriana MALANGA</w:t>
      </w:r>
    </w:p>
    <w:p>
      <w:r>
        <w:t>La présidente</w:t>
      </w:r>
    </w:p>
    <w:p>
      <w:r>
        <w:t>Valérie MONTANI</w:t>
      </w:r>
    </w:p>
    <w:p>
      <w:r>
        <w:t>Une copie conforme de cette décision et de l’arrêt rectifié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