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ATAS/926/2022 vom 21. Oktober 2022</w:t>
      </w:r>
    </w:p>
    <w:p>
      <w:r>
        <w:t>GE Cour de justice, 2022-10-21, FR</w:t>
      </w:r>
    </w:p>
    <w:p>
      <w:r>
        <w:rPr>
          <w:b/>
        </w:rPr>
        <w:t xml:space="preserve">Quelle: </w:t>
      </w:r>
      <w:r>
        <w:t>https://mcp.opencaselaw.ch/entscheid/ge_gerichte_ATAS_926_2022</w:t>
      </w:r>
    </w:p>
    <w:p>
      <w:r>
        <w:t>FR: GE_GERICHTE ATAS/926/2022 du 21 octobre 2022</w:t>
      </w:r>
    </w:p>
    <w:p>
      <w:r>
        <w:t>IT: GE_GERICHTE ATAS/926/2022 del 21 ottobre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 art. 36 al. 1 de la loi d'application de la loi fédérale sur l'assurance-maladie du 29 mai 1997 [LaLAMal - J 3 05]).</w:t>
      </w:r>
    </w:p>
    <w:p>
      <w:r>
        <w:rPr>
          <w:b/>
        </w:rPr>
        <w:t>E. 2</w:t>
      </w:r>
    </w:p>
    <w:p>
      <w:r>
        <w:t>Le litige porte sur le bien-fondé de la demande de restitution de l’intimé des prestations perçues par la recourante pour l’année 2020.</w:t>
      </w:r>
    </w:p>
    <w:p>
      <w:r>
        <w:rPr>
          <w:b/>
        </w:rPr>
        <w:t>E. 3</w:t>
      </w:r>
    </w:p>
    <w:p>
      <w:r>
        <w:t>Dans la mesure où elle porte sur les prestations perçues à tort entre le 1er janvier et le 31 décembre 2020, soit sur une période antérieure à l'entrée en vigueur, le 1er janvier 2021, des modifications des 22 mars, 20 décembre 2019 et 14 octobre 2020 de la LPC,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3.1</w:t>
      </w:r>
    </w:p>
    <w:p>
      <w:r>
        <w:t>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w:t>
      </w:r>
    </w:p>
    <w:p>
      <w:r>
        <w:rPr>
          <w:b/>
        </w:rPr>
        <w:t>E. 3.1.1</w:t>
      </w:r>
    </w:p>
    <w:p>
      <w:r>
        <w:t>Selon l'art. 4 al. 1 let. c LPC, les personnes qui ont leur domicile et leur résidence habituelle (art. 13 LPGA) en Suisse ont droit à des prestations complémentaires dès lors qu'elles ont droit à une rente ou à une allocation pour</w:t>
      </w:r>
    </w:p>
    <w:p>
      <w:r>
        <w:t>A/461/2021 - 6/13 - impotent de l’assurance-invalidité (AI) ou perçoivent des indemnités journalières de l’AI sans interruption pendant six mois au moins. Les prestations complémentaires fédérales se composent de la prestation complémentaire annuelle et du remboursement des frais de maladie et d'invalidité (art. 3 al. 1 LPC). Le droit aux prestations complémentaires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w:t>
      </w:r>
    </w:p>
    <w:p>
      <w:r>
        <w:rPr>
          <w:b/>
        </w:rPr>
        <w:t>E. 3.1.2</w:t>
      </w:r>
    </w:p>
    <w:p>
      <w:r>
        <w:t>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Le domicile de toute personne est au lieu où elle réside avec l'intention de s'y établir (art. 23 al. 1 CC). Toute personne conserve son domicile aussi longtemps qu’elle ne s’en est pas créé un nouveau (art. 24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 le domicile reste en</w:t>
      </w:r>
    </w:p>
    <w:p>
      <w:r>
        <w:t>A/461/2021 - 7/13 - ce lieu jusqu'à ce qu'un nouveau domicile est, le cas échéant, créé à un autre endroit (ATF 99 V 106 consid. 2).</w:t>
      </w:r>
    </w:p>
    <w:p>
      <w:r>
        <w:rPr>
          <w:b/>
        </w:rPr>
        <w:t>E. 3.1.3</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 arrêts du Tribunal fédéral 9C_345/2010 du 16 février 2011 consid. 5.1 ; 9C_696/2009 du 15 mars 2010 consid. 3.3).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arrêt du Tribunal fédéral 9C_696/2009 du 15 mars 2010 consid. 3.3 ; voir également arrêt du Tribunal fédéral des assurances H 71/89 du 14 mai 1990 consid. 2a, in RCC 1992 p. 36). Cela étant, dans la mesure où la durée admissible d'un séjour à l'étranger dépend en premier lieu de la nature et du but de celui-ci, la durée d'une année fixée par la jurisprudence ne doit pas être comprise comme un critère schématique et rigide (arrêts du Tribunal fédéral 9C_345/2010 précité ; 9C_696/2009 précité). Dans le même sens, le Tribunal fédéral a jugé trop schématique la durée de trois mois que prévoyait le ch. 2009 des directives de l'office fédéral des assurances sociales (ci-après : OFAS) concernant les prestations complémentaires à l'AVS et à l'AI (ci-après : DPC) dans leur version du 1er janvier 2002 (arrêt du Tribunal fédéral 9C 345/2010 du 16 février 2011 consid. 5.1 in fine). Le Tribunal fédéral a aussi jugé que des exceptions au principe de la résidence en Suisse ne peuvent entrer en considération que lorsque l'intéressé avait envisagé dès le début un départ temporaire et non pas définitif de Suisse (ATF 111 V 180 consid. 4c; Michel VALTERIO, op. cit., n. 27 i.f. ad art. 4). Par ailleurs, selon la jurisprudence (rendue en matière de droit civil),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et les références).</w:t>
      </w:r>
    </w:p>
    <w:p>
      <w:r>
        <w:rPr>
          <w:b/>
        </w:rPr>
        <w:t>E. 3.1.4</w:t>
      </w:r>
    </w:p>
    <w:p>
      <w:r>
        <w:t>Selon les DPC en vigueur dès le 1er avril 2011, lorsqu'une personne - également lors d'une période à cheval entre deux années civiles - séjourne à l'étranger plus de trois mois (92 jours) d'une traite sans raison majeure ou</w:t>
      </w:r>
    </w:p>
    <w:p>
      <w:r>
        <w:t>A/461/2021 - 8/13 - impérative, le versement de la prestation complémentaire est suspendue dès le mois suivant. Il reprend dès le mois au cours duquel l'intéressé revient en Suisse (DPC n° 2330.01). Lorsqu'au cours d'une même année civile, une personne séjourne plus de six mois (183 jours) à l'étranger, le droit à la prestation complémentaire tombe pour toute l'année civile en question. Le versement de la prestation complémentaire doit dès lors être supprimé pour le restant de l'année civile ; les prestations complémentaires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(DPC n° 2330.02). Lors d'un séjour à l'étranger dicté par une raison majeure, la prestation complémentaire peut continuer à être versée pour une année au maximum. Si le séjour à l'étranger se prolonge au-delà de douze mois, le versement de la prestation complémentaire prend fin dès le mois civil suivant. La prestation complémentaire est à nouveau versée dès le mois civil à partir duquel la personne est de retour en Suisse (DPC n° 2340.01). Seuls des motifs d'ordre professionnel, ou la poursuite d'une formation professionnelle, peuvent être considérés comme relevant d'une raison majeure, mais pas un séjour pour cause de vacances ou de visites (DPC n° 2340.02). En cas de séjour à l'étranger dicté par des raisons impératives, la prestation complémentaire continue d'être versée tant et aussi longtemps que l'intéressé garde le centre de tous ses intérêts personnels en Suisse (DPC n° 2340.03). Les raisons impératives ne peuvent être que des raisons inhérentes à la santé des personnes comprises dans le calcul PC (p. ex. impossibilité de transport suite à maladie ou accident) ou d'autres circonstances extraordinaires qui rendent impossible tout retour en Suisse (DPC n° 2340.04).</w:t>
      </w:r>
    </w:p>
    <w:p>
      <w:r>
        <w:rPr>
          <w:b/>
        </w:rPr>
        <w:t>E. 3.1.5</w:t>
      </w:r>
    </w:p>
    <w:p>
      <w:r>
        <w:t>Comme le Tribunal fédéral l'a rappelé dans l'arrêt 9C_345/2010 précité (consid. 5.1 in fine, mentionnant l'ATF 126 V 64 consid. 3b p. 68), de telles directives ne lient pas le juge des assurances sociales, ces délais de trois ou douze mois ne doivent pas être appliqués de façon schématique et rigide.</w:t>
      </w:r>
    </w:p>
    <w:p>
      <w:r>
        <w:rPr>
          <w:b/>
        </w:rPr>
        <w:t>E. 3.2.1</w:t>
      </w:r>
    </w:p>
    <w:p>
      <w:r>
        <w:t>S’agissant des prestations complémentaires cantonales, ont droit à ces dernières les personnes : qui ont leur domicile et leur résidence habituelle sur le territoire de la République et canton de Genève ; et qui sont au bénéfice d'une rente de l'assurance-vieillesse et survivants, d'une rente de l'assurance-invalidité, d'une allocation pour impotent de l'assurance-invalidité ou reçoivent sans interruption pendant au moins 6 mois une indemnité journalière de l'assurance-invalidité (art. 2 al. 1 let. a et b LPCC). Selon l'art. 1 al. 1 du règlement relatif aux prestations cantonales complémentaires à l'assurance-vieillesse et survivants et à l'assurance-invalidité du 25 juin 1999 (RPCC-AVS/AI J 4 25.03), le bénéficiaire qui séjourne hors du canton plus de</w:t>
      </w:r>
    </w:p>
    <w:p>
      <w:r>
        <w:t>A/461/2021 - 9/13 - trois mois au total par année perd son droit aux prestations, à moins qu'il ne s'agisse d'une hospitalisation ou d'un placement dans un home ou dans un établissement médico-social pour personnes âgées ou invalides. La chambre de céans a cependant jugé (ATAS/1235/2013 du 12 décembre 2013 consid. 5c) que cette disposition réglementaire outrepassait le cadre fixé par l'art. 2 al. 1 let. a LPCC en définissant la notion de résidence de façon plus restrictive que celle qui doit se déduire de l'interprétation de cette disposition légale, et donc qu'elle n'est pas valable et ne doit pas être appliquée.</w:t>
      </w:r>
    </w:p>
    <w:p>
      <w:r>
        <w:rPr>
          <w:b/>
        </w:rPr>
        <w:t>E. 3.2.2</w:t>
      </w:r>
    </w:p>
    <w:p>
      <w:r>
        <w:t>Dans un arrêt de principe du 12 décembre 2013 (ATAS/1235/2013), la chambre de céans a jugé que les notions de domicile et de résidence habituelle de l’art. 2 al. 1 LPCC devaient manifestement être interprétées de la même manière que celles de l’art. 13 LPGA et de l’art. 4 LPC en matière de prestations complémentaires fédérales, l’intention claire du législateur cantonal ayant été d’harmoniser les notions du droit cantonal avec celles du droit fédéral (consid. 5b). Dans ce même arrêt, la Cour de céans a aussi jugé que l’art. 1 al. 1 du règlement relatif aux prestations cantonales complémentaires à l'assurance-vieillesse et survivants et à l’assurance-invalidité du 25 juin 1999 (RPCC-AVS/AI – J 4 25.03) – qui prévoit que le bénéficiaire qui séjourne hors du canton plus de trois mois au total par année perd son droit aux prestations, à moins qu’il ne s’agisse d’une hospitalisation ou d’un placement dans un home ou dans un établissement médico-social pour personnes âgées ou invalides – était inapplicable, dans la mesure où il retenait une définition de la résidence plus restrictive que celle du droit fédéral (art. 4 LPC et 13 LPGA ; ATAS/2130/2013 consid. 5c).</w:t>
      </w:r>
    </w:p>
    <w:p>
      <w:r>
        <w:rPr>
          <w:b/>
        </w:rPr>
        <w:t>E. 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t>A/461/2021 - 10/13 -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5</w:t>
      </w:r>
    </w:p>
    <w:p>
      <w:r>
        <w:t>En l'occurrence, sous l’angle du droit aux prestations complémentaires, il est constant que la recourante était considérée comme domiciliée en Suisse. Elle a en effet bénéficié de prestations complémentaires, ce qui suppose la reconnaissance d’un domicile au sens des art. 4 LPC et 23 CC. Pendant ses périodes d’absence, il n’est pas contesté que la recourante est restée inscrite au registre des habitants et a conservé son logement au route B______, à Vernier, où résidaient son époux, ainsi que ses deux filles, et les deux enfants de l’une de ses filles. Force est donc de constater qu’au moment de la décision initiale du 5 octobre 2020, la recourante était toujours domiciliée en Suisse en vertu de l’art. 24 al. 1 CC. Reste à déterminer si la recourante a conservé sa résidence habituelle dans le canton de Genève durant la période litigieuse qui s'étend du 1er janvier au 31 décembre 2020. Dans la décision entreprise, l’intimé a retenu que la durée totale des séjours de la recourante en Tunisie pendant l’année 2020 avait été supérieure à 183 jours (six mois) et qu’aucun motif valable ne justifiait de prolonger son séjour au-delà de cette limite. Devant la chambre de céans, la recourante conteste avoir eu la volonté d’être absente de Suisse. Elle explique avoir séjourné en Tunisie au début de l’année 2020 pour poursuivre le traitement médical et les démarches administratives et pénales à l’encontre du responsable de l’accident et épauler sa mère suite au décès d’un membre de sa famille. Or, en raison du Covid, elle avait dû prolonger son séjour en Tunisie de quatre mois. À titre liminaire, il convient de rappeler que, conformément à la jurisprudence précitée, l’art. 1 al. 1 RPCC qui prévoit une absence d’une durée maximum de trois mois n’est pas applicable. S’agissant des DPC qui prévoient une durée maximum admise à l’étranger de six mois, le Tribunal fédéral a retenu qu’une durée fixe ne devait pas être comprise comme un critère schématique et rigide. La durée admissible d’un séjour à l’étranger dépendait en premier lieu de la nature et du but de celui-ci, étant relevé que, selon le Tribunal fédéral, les séjours à l’étranger ne devraient en principe pas dépasser la durée d’une année (arrêt 9C_345/2010 précité, consid. 5.1).</w:t>
      </w:r>
    </w:p>
    <w:p>
      <w:r>
        <w:t>A/461/2021 - 11/13 - En l’occurrence, il ressort des pièces produites par la recourante dans le cadre de sa réplique, en particulier des réservations de vol Tunisair entre Genève et la Tunisie pour l’année 2020, que l’intéressée a effectué trois séjours différents en Tunisie en 2020, cumulant ainsi 250 jours d’absence de la Suisse. Or, une telle durée reste en-deçà de la durée maximum d’une année admise dans la jurisprudence du Tribunal fédéral. Elle excède certes la durée maximale de six mois prévue par les DPC. Force est toutefois de rappeler que ces directives ne lient pas le juge des assurances sociales. Ainsi que l’a rappelé le Tribunal fédéral, l’admissibilité d’un séjour à l’étranger dépend surtout de la nature et du but du séjour à l’étranger. À cet égard, la recourante fait valoir qu’en raison de la situation sanitaire, elle n’avait pas pu rentrer à Genève le 29 mars 2020, comme cela avait été prévu, mais avait dû attendre le 8 août pour retrouver un vol à destination de Genève. Ces explications sont corroborées par les pièces au dossier qui font état d’une réservation pour un vol de Tunisie à Genève le 29 mars 2020 et d’une autre réservation pour un vol de Tunisie à Genève le 8 août 2020. Elles paraissent du reste plausibles compte tenu des mesures prises par le Conseil fédéral pour lutter contre le coronavirus, soit en particulier la restriction de l’entrée en Suisse de personnes en provenance de pays ou de régions à risque, ce qui a notamment conduit les compagnies à annuler tout ou partie de leurs vols internationaux (cf. art. 2 al. 1 let. a. de l’Ordonnance 2 du 13 mars 2020 sur les mesures destinées à lutter contre le coronavirus du 13 mars 2020 [Ordonnance 2 COVID-19 ; RS 818.101.24]). Elles permettent également d’expliquer la raison pour laquelle la demande de pièces de l’intimé du 17 juin 2020, et son rappel du 18 juillet 2020, sont restés sans réponse, étant précisé que la recourante a expliqué dans ses écritures que son mari ne savait ni lire, ni parler le français. Or, il va de soi que l’annulation d’un vol retour en raison de la situation extraordinaire liée au coronavirus peut être considérée comme un motif contraignant et imprévisible justifiant un séjour exceptionnellement plus long que celui qui est admis - de manière schématique - par les DPC. Pour le reste, il résulte des réservations de vol versées au dossier que la recourante avait prévu trois séjours en Tunisie d’une durée moyenne d’un mois chacun. Or, selon la jurisprudence, il n’y a pas interruption de la résidence effective en Suisse lorsque le séjour à l’étranger correspond à ce qui est généralement habituel, et dû à des motifs tels qu’une visite, des vacances, une absence pour affaires, une cure ou une formation. Or, c’est précisément le cas ici puisque les différents déplacements de la recourante, d’une durée totale d’environ trois mois en Tunisie (sans tenir compte du séjour du 29 mars 2020 au 8 août 2020, dû aux restrictions sanitaires) étaient motivés par des raisons médicales, administratives et familiales. Il suit des éléments qui précèdent que, contrairement à ce qu’a retenu l’intimé, la recourante a conservé sa résidence habituelle à Genève en 2020. Le recours est par conséquent admis.</w:t>
      </w:r>
    </w:p>
    <w:p>
      <w:r>
        <w:t>A/461/2021 - 12/13 -</w:t>
      </w:r>
    </w:p>
    <w:p>
      <w:r>
        <w:rPr>
          <w:b/>
        </w:rPr>
        <w:t>E. 6</w:t>
      </w:r>
    </w:p>
    <w:p>
      <w:r>
        <w:t>Au vu des éléments qui précèdent, il convient d’annuler la décision litigieuse et de renvoyer la cause à l'intimé afin qu'il procède au calcul des prestations complémentaires fédérales et cantonales dues à la recourante pour la période litigieuse et rende une nouvelle décision. La recourante, représentée par un mandataire, a droit à des dépens qui seront fixés à CHF 2'000.- (art. 61 let. g LPGA). Pour le surplus, la procédure est gratuite (art. 61 let. fbis a contrario LPGA).</w:t>
      </w:r>
    </w:p>
    <w:p>
      <w:r>
        <w:t>******</w:t>
      </w:r>
    </w:p>
    <w:p>
      <w:r>
        <w:t>A/461/2021 - 13/13 -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