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ATAS/926/2014 vom 25. August 2014</w:t>
      </w:r>
    </w:p>
    <w:p>
      <w:r>
        <w:t>GE Cour de justice, 2014-08-25, FR</w:t>
      </w:r>
    </w:p>
    <w:p>
      <w:r>
        <w:rPr>
          <w:b/>
        </w:rPr>
        <w:t xml:space="preserve">Quelle: </w:t>
      </w:r>
      <w:r>
        <w:t>https://mcp.opencaselaw.ch/entscheid/ge_gerichte_ATAS_926_2014</w:t>
      </w:r>
    </w:p>
    <w:p>
      <w:r>
        <w:t>FR: GE_GERICHTE ATAS/926/2014 du 25 août 2014</w:t>
      </w:r>
    </w:p>
    <w:p>
      <w:r>
        <w:t>IT: GE_GERICHTE ATAS/926/2014 del 25 agosto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question litigieuse porte uniquement sur la remise de l'obligation de restituer des prestations complémentaires cantonales et fédérales, le montant soumis à restitution n’étant pas contesté.</w:t>
      </w:r>
    </w:p>
    <w:p>
      <w:r>
        <w:rPr>
          <w:b/>
        </w:rPr>
        <w:t>E. 3</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4</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w:t>
      </w:r>
    </w:p>
    <w:p>
      <w:r>
        <w:rPr>
          <w:b/>
        </w:rPr>
        <w:t>E. 5</w:t>
      </w:r>
    </w:p>
    <w:p>
      <w:r>
        <w:t>Aux termes de l'art. 25 al. 1 LPGA, la restitution de prestations indûment touchées ne peut être exigée lorsque l'intéressé était de bonne foi et qu'elle le mettrait dans une situation difficile (al. 1). Ces deux conditions sont cumulatives et leur</w:t>
      </w:r>
    </w:p>
    <w:p>
      <w:r>
        <w:t>A/1238/2014 - 8/11 -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6</w:t>
      </w:r>
    </w:p>
    <w:p>
      <w:r>
        <w:t>L'art. 24 al. 1, 2e phrase LPCC énonce les mêmes principes que l'art. 25 LPGA.</w:t>
      </w:r>
    </w:p>
    <w:p>
      <w:r>
        <w:rPr>
          <w:b/>
        </w:rPr>
        <w:t>E. 7</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w:t>
      </w:r>
    </w:p>
    <w:p>
      <w:r>
        <w:rPr>
          <w:b/>
        </w:rPr>
        <w:t>E. 8</w:t>
      </w:r>
    </w:p>
    <w:p>
      <w:r>
        <w:t>Les directives concernant les prestations complémentaires à l'AVS et à l'AI (DPC ; état au 1er janvier 2014) relèvent que si une prestation complémentaire est versée à tort et que l’assuré ne pouvait s’en rendre compte en faisant preuve de l’attention minimale exigible au vu des circonstances et du cas d’espèce, force est d’admettre la bonne foi (DPC 4652.01)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w:t>
      </w:r>
    </w:p>
    <w:p>
      <w:r>
        <w:t>A/1238/2014 - 9/11 -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il n’est pas contesté que la recourante n’a pas voulu cacher la perception de sa rente de 2ème pilier intentionnellement. Comme le relève le SPC seule est litigieuse l’attention que devait porter l’intéressée au suivi de son dossier et plus particulièrement à la demande, réitérée, du SPC d’obtenir copie de la décision de rente du 2ème pilier. Les directives mentionnent que le juge peut tenir compte des compétences et du degré de formation de l’assurée. En l’espèce, la recourante, atteinte dans sa santé, a régulièrement collaboré avec toutes les administrations concernées. Elle a été entourée par de nombreuses personnes dont les interventions n’étaient pas clairement délimitées. Ainsi, comme l’a relevé la recourante, l’hospice a gracieusement intercédé pour la soutenir dans certaines démarches, tout en sollicitant qu’elle prenne un avocat pour obtenir le paiement de la rente du 2ème pilier. Compte tenu des différentes interactions entre les administrations et son conseil, du fait que le domaine des assurances sociales et, comme en l’espèce, des nombreux remboursements entre administrations, revêtent une certaine complexité, du fait que la recourante avait spécifiquement pris un mandataire qu’elle a dûment rétribué en fonction de ses possibilités pendant 3 ans (CHF 1'800.- : CHF 50.-), qu’elle pouvait imaginer que celui-ci aie dûment transmis les informations relatives au 2ème pilier à toutes les institutions ayant</w:t>
      </w:r>
    </w:p>
    <w:p>
      <w:r>
        <w:t>A/1238/2014 - 10/11 - besoin de cette décision, que de surcroît, il ressort de la lettre quelque peu sibylline du conseil lors de la clôture de son mandat que manifestement seule restait à entreprendre comme démarche l’ouverture d’un compte de libre-passage, le degré d’attention exigible de l’assurée est quelque peu atténué. Entre encore en considération le fait, tel que l’a relevé la recourante, que le SPC savait pour l’avoir fréquemment demandée, que la décision d’octroi de rente du 2ème pilier devait intervenir. Ce service aurait pu effectivement solliciter, au titre de l’entraide administrative, ou à tout le moins intervenir auprès de la recourante pour qu’elle les autorise à entreprendre lesdites démarches directement auprès de la Caisse. La recourante avait d’ailleurs dûment invité le SPC, par courrier du 8 avril 2009, à prendre tous renseignements utiles et nécessaires en relation avec le deuxième pilier directement auprès de son mandataire. Enfin, ledit service aurait effectivement pu, à l’instar de ce qui s’est déroulé tant avec l’OAI qu’avec l’hospice, faire procéder à des versements directement en leurs mains pour toutes éventuelles prestations arriérées.</w:t>
      </w:r>
    </w:p>
    <w:p>
      <w:r>
        <w:rPr>
          <w:b/>
        </w:rPr>
        <w:t>E. 12</w:t>
      </w:r>
    </w:p>
    <w:p>
      <w:r>
        <w:t>Dans ces conditions et compte tenu de toutes les circonstances, la recourante doit être considérée comme remplissant la condition de la bonne foi.</w:t>
      </w:r>
    </w:p>
    <w:p>
      <w:r>
        <w:rPr>
          <w:b/>
        </w:rPr>
        <w:t>E. 13</w:t>
      </w:r>
    </w:p>
    <w:p>
      <w:r>
        <w:t>Le recours sera donc partiellement admis, la première condition nécessaire et cumulative à l’obtention de la remise étant remplie. La décision sur opposition du 31 mars 2014 est annulée et la cause sera renvoyée à l’intimée pour examen de la condition économique.</w:t>
      </w:r>
    </w:p>
    <w:p>
      <w:r>
        <w:rPr>
          <w:b/>
        </w:rPr>
        <w:t>E. 14</w:t>
      </w:r>
    </w:p>
    <w:p>
      <w:r>
        <w:t>La procédure est gratuite (art. 61 let. a LPGA).</w:t>
      </w:r>
    </w:p>
    <w:p>
      <w:r>
        <w:t>PAR CES MOTIFS, LA CHAMBRE DES ASSURANCES SOCIALES : Statuant A la forme : 1. Déclare le recours recevable. Au fond : 2. L'admet partiellement et annule la décision sur opposition du 31 mars 2014. 3. Renvoie la cause au SPC dans le sens des considérants. 4. Dit que la procédure est gratuite.</w:t>
      </w:r>
    </w:p>
    <w:p>
      <w:r>
        <w:t>A/1238/2014 - 11/11 - 5.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