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ATAS/925/2014 vom 25. August 2014</w:t>
      </w:r>
    </w:p>
    <w:p>
      <w:r>
        <w:t>GE Cour de justice, 2014-08-25, FR</w:t>
      </w:r>
    </w:p>
    <w:p>
      <w:r>
        <w:rPr>
          <w:b/>
        </w:rPr>
        <w:t xml:space="preserve">Quelle: </w:t>
      </w:r>
      <w:r>
        <w:t>https://mcp.opencaselaw.ch/entscheid/ge_gerichte_ATAS_925_2014</w:t>
      </w:r>
    </w:p>
    <w:p>
      <w:r>
        <w:t>FR: GE_GERICHTE ATAS/925/2014 du 25 août 2014</w:t>
      </w:r>
    </w:p>
    <w:p>
      <w:r>
        <w:t>IT: GE_GERICHTE ATAS/925/2014 del 25 agosto 2014</w:t>
      </w:r>
    </w:p>
    <w:p>
      <w:pPr>
        <w:pStyle w:val="Heading2"/>
      </w:pPr>
      <w:r>
        <w:t>Erwägungen</w:t>
      </w:r>
    </w:p>
    <w:p>
      <w:r>
        <w:rPr>
          <w:b/>
        </w:rPr>
        <w:t>E. 1</w:t>
      </w:r>
    </w:p>
    <w:p>
      <w:r>
        <w:t>Conformément à l'art. 134 al. 1 let. a ch. 2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RAMA 1998 KV 37 p. 316 consid. 3b). En l’espèce, la décision litigieuse du 16 décembre 2013 est postérieure à l’entrée en vigueur de la LPGA, des modifications de la LAI du 21 mars 2003 (4ème révision), du 6 octobre 2006 (5ème révision) et de celles du 18 mars 2011 (révision 6a). Par conséquent, du point de vue matériel, le droit relatif aux mesures de réadaptation doit être examiné au regard des nouvelles normes de la LPGA et des modifications de la LAI consécutives à ces révisions, dans la mesure de leur pertinence (ATF 130 V 445 et les références, voir également ATF 130 V 329).</w:t>
      </w:r>
    </w:p>
    <w:p>
      <w:r>
        <w:rPr>
          <w:b/>
        </w:rPr>
        <w:t>E. 4</w:t>
      </w:r>
    </w:p>
    <w:p>
      <w:r>
        <w:t>En application de l'art. 60 LPGA, le recours doit être déposé dans les trente jours suivant la notification de la décision sujette à recours.</w:t>
      </w:r>
    </w:p>
    <w:p>
      <w:r>
        <w:t>A/205/2014 - 7/9 - En l'espèce, le recourant a reçu la décision attaquée le 19 décembre 2013. Adressé à la Cour de céans par pli recommandé du 27 janvier 2014, le recours contre la décision de l'intimé du 16 décembre 2013 intervient en temps utile. Interjeté qui plus est en la forme prévue par la loi, le recours est recevable (art. 56ss LPGA ; art. 89B de la loi sur la procédure administrative du 12 septembre 1985 – LPA ; RSG E 5 10).</w:t>
      </w:r>
    </w:p>
    <w:p>
      <w:r>
        <w:rPr>
          <w:b/>
        </w:rPr>
        <w:t>E. 5</w:t>
      </w:r>
    </w:p>
    <w:p>
      <w:r>
        <w:t>Le litige porte sur le droit du recourant à des mesures médicales.</w:t>
      </w:r>
    </w:p>
    <w:p>
      <w:r>
        <w:rPr>
          <w:b/>
        </w:rPr>
        <w:t>E. 6</w:t>
      </w:r>
    </w:p>
    <w:p>
      <w:r>
        <w:t>A titre préalable, il sied d’examiner le grief tiré de la violation du droit d’être entendu, étant rappelé que l’intimé a refusé de prolonger le délai accordé au recourant pour faire valoir ses observations quant à son projet de décision. a) La jurisprudence, rendue sous l’empire de l’art. 4 aCst. et qui s’applique également à l’art. 29 al. 2 Cst. (ATF 129 II 497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ATF 124 V 180 consid. 1a ; ATF 124 V 372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126 V 130 consid. 2b et les références). b) L'art. 57a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Aux termes de l'art. 73ter al. 1 du règlement du 17 janvier 1961 sur l’Assurance- invalidité (RAI ; RS 831.201), les parties peuvent faire part à l'OAI de leurs observations sur le préavis dans un délai de 30 jours (al. 1). L’assuré peut communiquer ses observations à l’office AI par écrit ou oralement lors d’un entretien personnel. Si l’audition a lieu oralement, l’office AI établit un procès- verbal sommaire qui est signé par l’assuré (al.2). En application de l'art. 40 al. 1 LPGA, le délai légal ne peut être prolongé. La Cour de céans a eu l’occasion de trancher une question jusqu’ici laissée ouverte par le Tribunal fédéral (cf. ATF non publié 9C_480/08 du 27 janvier 2009, consid. 3; ATF non publié 9C_50/2008 du 8 septembre 2008, consid. 2) et</w:t>
      </w:r>
    </w:p>
    <w:p>
      <w:r>
        <w:t>A/205/2014 - 8/9 - a jugé que le délai de l’art. 73ter al. 1 RAI devait être considéré non comme un délai légal mais comme un délai d’ordre et pouvait ainsi être prolongé (ATAS/705/2010 du 24 juin 2010). c) En l'espèce, la recourante a écrit plusieurs fois à l’intimée dans le délai de trente jours pour l’informer qu’elle n’avait pas pu obtenir dans ce délai les renseignements médicaux qui lui étaient nécessaires pour se déterminer sur le bien-fondé de la position de l’OAI. Dans la procédure informelle de préavis, la lettre du 12 novembre 2013 de la recourante vaut opposition formée dans le délai de 30 jours. Or, à l'instar de la procédure de recours, les parties doivent avoir la possibilité de compléter leurs objections dans le cadre de la procédure de préavis. Par courrier du 13 décembre 2013, la recourante a adressé copie de la mise en demeure de la Dresse C______ qui n’avait pas répondu aux précédentes sollicitations d’ASSURA et en a adressé copie à l’OAI. Ce nonobstant, l'intimé a confirmé son projet, par décision du 16 décembre 2013, sans même mentionner la demande de prolongation du recourant ni attendre la réponse de la Dresse C______. Or, eu égard à la jurisprudence de la Cour rappelée supra, rien ne s’opposait à ce que l’intimé fasse droit à la requête du recourant et prolonge le délai de manière à lui permettre de faire valoir ses observations une fois obtenu les renseignements médicaux souhaités de la dresse C______, ce d’autant plus que la recourante était à l’origine de la demande et n’a aucun intérêt particulier à ce que le dossier ne soit pas traité rapidement. Partant, le droit d’être entendu du recourant a été violé. La décision litigieuse doit être annulée.</w:t>
      </w:r>
    </w:p>
    <w:p>
      <w:r>
        <w:rPr>
          <w:b/>
        </w:rPr>
        <w:t>E. 7</w:t>
      </w:r>
    </w:p>
    <w:p>
      <w:r>
        <w:t>Le dossier sera renvoyé à l’OAI pour instruction complémentaire auprès de la Dresse C______ et nouvelle décision.</w:t>
      </w:r>
    </w:p>
    <w:p>
      <w:r>
        <w:rPr>
          <w:b/>
        </w:rPr>
        <w:t>E. 8</w:t>
      </w:r>
    </w:p>
    <w:p>
      <w:r>
        <w:t>Le recourant n’étant pas représenté, il ne peut prétendre des dépens. Etant donné que, depuis le 1er juillet 2006, la procédure n'est plus gratuite (art. 69 al. 1bis LAI), au vu du sort du recours, il y a lieu de condamner l'intimé au paiement d'un émolument de 200 fr.</w:t>
      </w:r>
    </w:p>
    <w:p>
      <w:r>
        <w:t>*****</w:t>
      </w:r>
    </w:p>
    <w:p>
      <w:r>
        <w:t>A/205/2014 - 9/9 -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