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ATAS/925/2007 vom 30. August 2007</w:t>
      </w:r>
    </w:p>
    <w:p>
      <w:r>
        <w:t>GE Cour de justice, 2007-08-30, FR</w:t>
      </w:r>
    </w:p>
    <w:p>
      <w:r>
        <w:rPr>
          <w:b/>
        </w:rPr>
        <w:t xml:space="preserve">Quelle: </w:t>
      </w:r>
      <w:r>
        <w:t>https://mcp.opencaselaw.ch/entscheid/ge_gerichte_ATAS_925_2007</w:t>
      </w:r>
    </w:p>
    <w:p>
      <w:r>
        <w:t>FR: GE_GERICHTE ATAS/925/2007 du 30 août 2007</w:t>
      </w:r>
    </w:p>
    <w:p>
      <w:r>
        <w:t>IT: GE_GERICHTE ATAS/925/2007 del 30 agosto 2007</w:t>
      </w:r>
    </w:p>
    <w:p>
      <w:pPr>
        <w:pStyle w:val="Heading2"/>
      </w:pPr>
      <w:r>
        <w:t>Erwägungen</w:t>
      </w:r>
    </w:p>
    <w:p>
      <w:r>
        <w:rPr>
          <w:b/>
        </w:rPr>
        <w:t>E. 1</w:t>
      </w:r>
    </w:p>
    <w:p>
      <w:r>
        <w:t>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sur l’assurance-invalidité du 19 juin 1959 (LAI). Sa compétence pour juger du cas d’espèce est ainsi établie.</w:t>
      </w:r>
    </w:p>
    <w:p>
      <w:r>
        <w:rPr>
          <w:b/>
        </w:rPr>
        <w:t>E. 2</w:t>
      </w:r>
    </w:p>
    <w:p>
      <w:r>
        <w:t>Interjeté dans les forme et délai prévus par la loi, le recours est recevable (art. 56 à 60 LPGA).</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w:t>
      </w:r>
    </w:p>
    <w:p>
      <w:r>
        <w:t>A/3118/2006 - 17/25 - jusqu’au 31 décembre 2002 et la nouvelle réglementation légale après cette date (ATF 130 V 433 consid. 1 et les références). En l'espèce, la décision sur opposition litigieuse, du 27 juin 2006,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w:t>
      </w:r>
    </w:p>
    <w:p>
      <w:r>
        <w:rPr>
          <w:b/>
        </w:rPr>
        <w:t>E. 4</w:t>
      </w:r>
    </w:p>
    <w:p>
      <w:r>
        <w:t>Le litige consiste à déterminer si les atteintes à la santé que présente le recourant entraînent une incapacité de travail pouvant ouvrir droit, le cas échéant, à une rente de l'assurance-invalidité.</w:t>
      </w:r>
    </w:p>
    <w:p>
      <w:r>
        <w:rPr>
          <w:b/>
        </w:rPr>
        <w:t>E. 5</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t>A/3118/2006 - 18/25 - Est réputée invalidité l’incapacité de gain totale ou partielle présumée permanente ou de longue durée (art. 8 al. 1 LPGA et 4 al. 1 LAI).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Parmi les atteintes à la santé psychique, qui peuvent, comme les atteintes physiques, provoquer une invalidité au sens de l'art. 4 al. 1 LAI en liaison avec l'art.</w:t>
      </w:r>
    </w:p>
    <w:p>
      <w:r>
        <w:rPr>
          <w:b/>
        </w:rPr>
        <w:t>E. 8</w:t>
      </w:r>
    </w:p>
    <w:p>
      <w:r>
        <w:t>Il ressort de ces éléments que la capacité de travail de l'assuré dans le circuit économique normal est nulle. Encore faut-il examiner si, ainsi que le soutient l'intimé, des facteurs non médicaux sont à l'origine de cette incapacité. Il est vrai que la Dresse N__________, dans son rapport du 20 mars 2003, a indiqué que l'état dépressif de son patient était en partie dû à sa situation sociale et familiale. Le Dr E__________, dans son rapport du 14 avril 2003, a également relevé que des particularités comportementales de nature sociale, culturelle ou familiale influençaient légèrement l'affection et que les troubles psychiques de l'assuré étaient réactionnels à des événements de vie adverse. Il a cependant également indiqué que l'incapacité de travail n'était due qu'à des affections mentales et non à des raisons socio-économiques ou conjoncturelles. Le Tribunal de céans est d'avis qu'il est erroné de conclure comme le fait l'autorité intimée que dans le cas présent des facteurs étrangers à l'invalidité conditionnent de manière prépondérante l'incapacité de travail puisque contrairement aux conclusions du Dr L__________, il existe en l'état un état psychique assimilable à une dépression durable au sens médical. Ce sont donc des motifs médicaux qui ont entraîné chez l'assuré l'incapacité de travail. Certes, les éléments de vie adverse n'ont rien fait pour améliorer son état, mais il n'en demeure pas moins que, selon le Dr K__________, le patient présente un trouble psychotique avéré avec de nombreux symptômes anxiothymiques et conversifs. Il ne s'agit pas là d'une simple humeur dépressive mais bien d'un état psychique assimilable à une dépression durable au sens médical qui, de manière autonome, influence la capacité de travail. Les limitations fonctionnelles, qualifiées de nombreuses par le Dr K__________, découlent ainsi d'une part, du tableau dépressif et, d'autre part, du tableau anxieux. On ne saurait admettre en l'occurrence que l'expert n'a relevé que des éléments trouvant leur explication et leur source dans le champ socioculturel ou psychosocial. L'argument de l'intimé ne résiste donc pas à l'examen.</w:t>
      </w:r>
    </w:p>
    <w:p>
      <w:r>
        <w:rPr>
          <w:b/>
        </w:rPr>
        <w:t>E. 9</w:t>
      </w:r>
    </w:p>
    <w:p>
      <w:r>
        <w:t>Eu égard aux considérations qui précèdent, le recourant doit se voir reconnaître le droit à des prestations de l'assurance-invalidité.</w:t>
      </w:r>
    </w:p>
    <w:p>
      <w:r>
        <w:t>A/3118/2006 - 24/25 - S'agissant de la capacité de travail du recourant, il ressort du dossier qu'il a été incapable à 100% du 1er octobre 2001 au 31 août 2002, à 50% du 1er septembre 2002 à la fin du mois de mai 2004, date de son licenciement et que, depuis lors, il a présenté une pathologie psychiatrique invalidante conduisant à une totale incapacité de travail. 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(art. 6 LPGA).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du 1er janvier au 31 décembre 2003: art. 1 al. 1 LAI en corrélation avec l'art. 16 LPGA; depuis le 1er janvier 2004: art. 28 al. 2 LAI en corrélation avec l'art. 16 LPGA). En l'occurrence, le droit à la rente de l'assuré a donc pris naissance le 1er octobre 2002 (soit un après le début de l'incapacité de travail). Le recourant doit ainsi se voir accorder une rente entière du 1er octobre au 30 novembre 2002 (soit trois mois après qu'il a retrouvé une capacité de travail de 50% ; cf. art. 88a al. 1 du règlement du 17 janvier 1961 sur l'assurance-invalidité [RAI]), puis une demi-rente, du 1er décembre 2002 au 31 août 2004 (soit trois mois après que sa capacité de travail est retombée à 0%), puis à nouveau une rente entière. Le recours est admis en ce sens.</w:t>
      </w:r>
    </w:p>
    <w:p>
      <w:r>
        <w:t>A/3118/2006 - 25/25 -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