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ATAS/923/2022 vom 17. Oktober 2022</w:t>
      </w:r>
    </w:p>
    <w:p>
      <w:r>
        <w:t>GE Cour de justice, 2022-10-17, FR</w:t>
      </w:r>
    </w:p>
    <w:p>
      <w:r>
        <w:rPr>
          <w:b/>
        </w:rPr>
        <w:t xml:space="preserve">Quelle: </w:t>
      </w:r>
      <w:r>
        <w:t>https://mcp.opencaselaw.ch/entscheid/ge_gerichte_ATAS_923_2022</w:t>
      </w:r>
    </w:p>
    <w:p>
      <w:r>
        <w:t>FR: GE_GERICHTE ATAS/923/2022 du 17 octobre 2022</w:t>
      </w:r>
    </w:p>
    <w:p>
      <w:r>
        <w:t>IT: GE_GERICHTE ATAS/923/2022 del 17 ottobre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Déposé postérieurement au 1er janvier 2021, le recours est par conséquent soumis au nouveau droit (cf. art. 82a LPGA a contrario).</w:t>
      </w:r>
    </w:p>
    <w:p>
      <w:r>
        <w:rPr>
          <w:b/>
        </w:rPr>
        <w:t>E. 4</w:t>
      </w:r>
    </w:p>
    <w:p>
      <w:r>
        <w:t>Le 1er janvier 2022, sont entrées en vigueur les modifications de la LAI du 19 juin 2020 (développement continu de l’AI ; RO 2021 705).</w:t>
      </w:r>
    </w:p>
    <w:p>
      <w:r>
        <w:rPr>
          <w:b/>
        </w:rPr>
        <w:t>E. 4.1</w:t>
      </w:r>
    </w:p>
    <w:p>
      <w:r>
        <w:t>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rPr>
          <w:b/>
        </w:rPr>
        <w:t>E. 4.2</w:t>
      </w:r>
    </w:p>
    <w:p>
      <w:r>
        <w:t>En l’occurrence, la décision querellée (du 18 mars 2021) a été rendue antérieurement au 1er janvier 2022, de sorte que les dispositions légales applicables seront citées dans leur ancienne teneur.</w:t>
      </w:r>
    </w:p>
    <w:p>
      <w:r>
        <w:rPr>
          <w:b/>
        </w:rPr>
        <w:t>E. 5</w:t>
      </w:r>
    </w:p>
    <w:p>
      <w:r>
        <w:t>Le délai de recours est de trente jours (art. 56 et 60 LPGA ; art. 62 al. 1 let. a de la de loi sur la procédure administrative du 12 septembre 1985 [LPA - E 5 10]).</w:t>
      </w:r>
    </w:p>
    <w:p>
      <w:r>
        <w:t>A/1471/2021 - 8/20 - Interjeté dans la forme (art. 61 let. b LPGA) et le délai prévus par la loi, compte tenu de la suspension des délais du 7e jour avant Pâques au 7e jour après Pâques inclusivement (art. 38 al. 4 let. a LPGA et art. 89C let. a LPA), le recours est recevable.</w:t>
      </w:r>
    </w:p>
    <w:p>
      <w:r>
        <w:rPr>
          <w:b/>
        </w:rPr>
        <w:t>E. 6</w:t>
      </w:r>
    </w:p>
    <w:p>
      <w:r>
        <w:t>Le litige porte sur le point de savoir, d'une part, si c'est à juste titre que l'intimé a limité le droit de la recourante à une rente entière d'invalidité du 1er juillet 2017 au 30 novembre 2020, et d'autre part, si l'appelée en cause, en sa qualité d'assureur- accidents complémentaire à la loi fédérale sur l’assurance-accidents du 20 mars 1981 (LAA - RS 832.20), a droit à un paiement direct de l'assurance-invalidité afin de compenser sa créance à l'encontre de la recourante.</w:t>
      </w:r>
    </w:p>
    <w:p>
      <w:r>
        <w:rPr>
          <w:b/>
        </w:rPr>
        <w:t>E. 7</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9</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9.1</w:t>
      </w:r>
    </w:p>
    <w:p>
      <w:r>
        <w:t>Pour évaluer le taux d'invalidité, le revenu que l'assuré aurait pu obtenir s'il n'était pas invalide est comparé avec celui qu'il pourrait obtenir en exerçant l'activité qui peut raisonnablement être exigée de lui après les traitements et les</w:t>
      </w:r>
    </w:p>
    <w:p>
      <w:r>
        <w:t>A/1471/2021 - 9/20 - mesures de réadaptation, sur un marché du travail équilibré (art. 16 LPGA et art. 28a al. 1 LAI).</w:t>
      </w:r>
    </w:p>
    <w:p>
      <w:r>
        <w:rPr>
          <w:b/>
        </w:rPr>
        <w:t>E. 9.2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10</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11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 VSI 2001 p. 223 consid. 2b ; arrêt du Tribunal fédéral des assurances I.786/04 du 19 janvier 2006 consid. 3.1).</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12.1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w:t>
      </w:r>
    </w:p>
    <w:p>
      <w:r>
        <w:t>A/1471/2021 - 10/20 -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12.2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A/1471/2021 - 11/20 -</w:t>
      </w:r>
    </w:p>
    <w:p>
      <w:r>
        <w:rPr>
          <w:b/>
        </w:rPr>
        <w:t>E. 13</w:t>
      </w:r>
    </w:p>
    <w:p>
      <w:r>
        <w:t>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w:t>
      </w:r>
    </w:p>
    <w:p>
      <w:r>
        <w:rPr>
          <w:b/>
        </w:rPr>
        <w:t>E. 14</w:t>
      </w:r>
    </w:p>
    <w:p>
      <w:r>
        <w:t>Dans l'assurance-invalidité, l'invalidité est survenue dès qu'elle est, par sa nature et sa gravité, propre à ouvrir droit aux prestations entrant en considération. S'agissant de la détermination du droit à une rente d'invalidité, il faut ainsi examiner si les conditions de l'art. 28 al. 1 LAI sont remplies. Contrairement à l'assurance-invalidité, l'assurance-accidents est, quant à elle, chargée du traitement de l'atteinte à la santé (cf. art. 10 LAA) et le droit à une rente de cette assurance ne dépend pas de la durée de l'incapacité de travail, mais du moment à partir duquel il n'y a plus lieu d'attendre de la continuation du traitement médical une sensible amélioration de l'état de l'assuré et du terme d'éventuelles mesures de réadaptation de l'assurance-invalidité. Les offices AI n'ont, quant à eux, pas à attendre l'issue des mesures thérapeutiques, ni la stabilisation du cas, mais sont tenus d'évaluer la capacité de gain des assurés bien avant (arrêt du Tribunal fédéral 8C_239/2020 du</w:t>
      </w:r>
    </w:p>
    <w:p>
      <w:r>
        <w:rPr>
          <w:b/>
        </w:rPr>
        <w:t>E. 19</w:t>
      </w:r>
    </w:p>
    <w:p>
      <w:r>
        <w:t>avril 2021 consid. 8.2).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16.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I.751/03</w:t>
      </w:r>
    </w:p>
    <w:p>
      <w:r>
        <w:t>A/1471/2021 - 12/20 -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17. En l'espèce, à l'appui de la décision querellée, l'intimé s'est fondé sur l'avis du SMR du 16 novembre 2020, lui-même basé sur les rapports des médecins traitants, en particulier sur celui du 22 (recte: 25) septembre 2020 du Dr D______, chirurgien orthopédique, pour considérer que la capacité de travail de la recourante, qui souffre d'affections au membre inférieur gauche ainsi que de troubles psychiques, est nulle dans son activité habituelle de garde d'enfants en bas-âge depuis le 28 mai 2016, mais totale dans une activité adaptée sédentaire légère respectant les limitations fonctionnelles somatiques dès le 22 septembre 2020. 17.1 Dans le cadre de la présente procédure, le SMR a modifié son appréciation, en estimant, dans son avis du 12 septembre 2022, après avoir pris connaissance du rapport du 8 août 2022 de la Dresse I______, rhumatologue traitante, et celui du 9 août 2022 du Dr E______, psychiatre traitant, que la situation médicale de la recourante est complexe, associant des atteintes orthopédiques, rhumatologique inflammatoire, un syndrome douloureux chronique, et une atteinte psychiatrique mixte, les atteintes somatiques et psychiatriques s'aggravant au cours du temps. Sur le plan somatique, le SMR observe que les atteintes dégénératives mises en évidence sur les résultats d'imageries réalisées entre avril et mai 2022 peuvent avoir évolué depuis plusieurs années (celles-ci sont présentes depuis au moins 2018-2019 selon la Dresse I______, qui rappelle que sa patiente est connue pour une spondylarthrite diagnostiquée sur des poussées en 2002 et en 2014). Le SMR ajoute que, dans son rapport du 25 septembre 2020, le Dr D______ avait déjà mentionné que des investigations étaient en cours en raison de douleurs aux hanches et aux épaules. Le SMR indique toutefois ne pas savoir depuis quelle date précisément ces atteintes sont incapacitantes. Sur le plan psychique, le SMR, en se référant notamment au rapport du 11 juin 2021 du précédent psychiatre traitant, ainsi qu'au rapport de mars 2015 de l'unité d'accueil et d'urgences psychiatriques des HUG concernant l'hospitalisation de la recourante pour décompensation dépressive, relève que celle-ci présente un trouble dépressif évoluant depuis plusieurs années, de manière variable, ainsi qu'un trouble anxieux et un TDHA, chronique et constant malgré les différentes thérapies. Le SMR souligne que, dans son rapport du 9 août 2022, le Dr E______</w:t>
      </w:r>
    </w:p>
    <w:p>
      <w:r>
        <w:t>A/1471/2021 - 13/20 - (qui avait fait état d'une aggravation de l'état de santé de sa patiente depuis mi- décembre 2019 dans son rapport du 12 mars 2020) est imprécis quant à la capacité de travail résiduelle de celle-ci. En définitive, le SMR reconnaît que les éléments en sa possession ne lui permettent pas de confirmer – comme il l'avait retenu dans son avis du 16 novembre 2020 ‒ que la capacité de travail de la recourante est entière depuis septembre 2020, car à ce moment, elle présentait déjà des plaintes à plusieurs articulations en cours d'investigation, et sur le plan psychique, la situation était très variable. Force est ainsi de constater que, à défaut d'informations suffisantes sur les répercussions des atteintes rhumatologiques et psychiques sur la capacité de travail de la recourante, la chambre de céans n'est pas en mesure de se prononcer sur le degré d'invalidité de celle-ci en raison de ces troubles. II se justifie en conséquence de renvoyer la cause à l’intimé pour instruction complémentaire sous la forme d’une expertise rhumatologique et psychique (ainsi que le préconise le SMR dans son avis du 12 septembre 2022). Un renvoi à l’administration se justifie d’autant plus qu’une telle expertise bidisciplinaire n’a pas été mise en œuvre par l’intimé, alors qu'il y avait des éléments médicaux qui, à la date de la décision attaquée du 18 mars 2021, faisaient apparaître lacunaire l'instruction du dossier menée par l'intimé. Pour rappel, le Dr E______, dans ses rapports des 12 mars et 25 juin 2020, évoquait une péjoration de l'état de santé de la recourante depuis décembre 2019, et le Dr D______, dans son rapport du 25 septembre 2020, laissait entendre que les douleurs rhumatismales de la recourante, en cours d'investigation, pouvaient impacter la capacité de travail. 17.2 À ce stade et eu égard aux pièces au dossier, il n'est pas nécessaire, comme le voudrait la recourante, de compléter cette expertise par un bilan orthopédique. En effet, dans son dernier rapport du 25 septembre 2020, le Dr D______ avait conclu, d'un point de vue strictement orthopédique, à une pleine capacité de travail dans une activité adaptée. Or, aucun rapport médical, postérieur à celui-ci, ne mentionne que la recourante nécessiterait une nouvelle opération orthopédique, ni ne remet en cause cette appréciation du point de vue de la capacité de travail résiduelle de celle-ci sur le plan orthopédique. Lors de l'audience de comparution personnelle du 28 février 2022, la recourante avait du reste affirmé ne plus consulter le Dr D______, seule sa rhumatologue, la Dresse I______, la suivait. Cela étant, au vu du renvoi du dossier à l'intimé pour instruction complémentaire, il lui appartiendra d'apprécier, à l'aune des pièces médicales que lui fournira cas échéant la recourante, l'opportunité de compléter l'expertise par un volet orthopédique, pour qu'il puisse ensuite rendre une décision sur la base de faits dûment actualisés, comme on le verra ci-après pour la période postérieure au 9 août 2020.</w:t>
      </w:r>
    </w:p>
    <w:p>
      <w:r>
        <w:t>A/1471/2021 - 14/20 - 17.3 Sur le plan strictement orthopédique, l'intimé a en effet d'ores et déjà reconnu le droit de la recourante à une rente entière du 1er juillet 2017 au 30 novembre 2020. À cet égard, dans son avis du 16 novembre 2020, le SMR avait retenu une capacité de travail, nulle dans toute activité depuis le 28 mai 2016, mais entière dans une activité adaptée à compter du 22 septembre 2020, en se référant au rapport précité du Dr D______ du 22 (recte: 25) septembre 2020. Toutefois, dans ce rapport, ce médecin ne s'était en réalité pas prononcé sur la date à partir de laquelle il estimait que sa patiente était pleinement apte à exercer une activité compatible à son état de santé sous l'angle orthopédique. En dernier lieu, c'est dans un certificat du 14 juillet 2020 qu'il avait attesté d'une incapacité de travail totale du 30 juillet au 9 août 2020 (dossier intimé p. 518). Il y a donc lieu de retenir que la capacité de travail de la recourante dans une activité adaptée est de 100%, au plus tôt, dès le 10 août 2020, sur le plan strictement orthopédique. 17.4 Ceci étant dit, il n'est ni contesté ni contestable que l'incapacité de travail totale dans toute activité dès le 28 mai 2016 donne droit à une rente entière d'invalidité à l'issue du délai d'attente d'un an en mai 2017 (art. 28 LAI), laquelle toutefois ne peut être versée à la recourante qu'à l'échéance de six mois à compter du dépôt tardif de la demande de prestations, au 1er juillet 2017 (art. 29 al. 1 LAI). 17.5 Au surplus, il convient de confirmer la décision litigieuse en tant qu'elle octroie à la recourante une rente entière d'invalidité jusqu'au 30 novembre 2020, soit trois mois après l’amélioration de la capacité de gain survenue le 10 août 2020 (art. 88a RAI ; voir arrêt du Tribunal fédéral 9C_900/2013 du 8 avril 2014 consid. 6.5 pour un exemple de calcul lorsque l’amélioration ne survient pas en début de mois). 18. Reste enfin à se prononcer sur le point de savoir si c'est à juste titre que la caisse, au nom et pour le compte de l'intimé, a accepté la demande de compensation de l'appelée en cause. 18.1 En vertu de l'art. 22 al. 2 LPGA, les prestations accordées rétroactivement par l'assureur social peuvent être cédées: à l'employeur ou à une institution d'aide sociale publique ou privée dans la mesure où ceux-ci ont consenti des avances (let. a); à l'assureur qui a pris provisoirement à sa charge des prestations (let. b). L'art. 85bis al. 1 RAI, dont la base légale est l'art. 22 al. 2 LPGA (ATF 136 V 381 consid. 3.2), prévoit que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de la loi fédérale sur l’assurance-vieillesse et survivants du 20 décembre 1946 (LAVS - RS 831.10). Les organismes ayant consenti une avance doivent</w:t>
      </w:r>
    </w:p>
    <w:p>
      <w:r>
        <w:t>A/1471/2021 - 15/20 - faire valoir leurs droits au moyen d'un formulaire spécial, au plus tôt lors de la demande de rente et au plus tard au moment de la décision de l'office AI. Selon l'art. 85bis al. 2 RAI, sont considérées comme une avance les prestations librement consenties, que l'assuré s'est engagé à rembourser, pour autant qu'il ait convenu par écrit que l'arriéré serait versé au tiers ayant effectué l'avance (let. a); ainsi que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(art. 85bis al. 3 RAI). L'utilisation du formulaire spécial prévu à l'art. 85bis al. 1 RAI est une prescription d'ordre. Ainsi, le tiers qui veut obtenir directement un paiement de prestations rétroactives de l'AI peut établir l'accord du bénéficiaire de celles-ci par un autre moyen que le formulaire ad hoc (arrêt du Tribunal fédéral 8C_215/2019 du</w:t>
      </w:r>
    </w:p>
    <w:p>
      <w:r>
        <w:rPr>
          <w:b/>
        </w:rPr>
        <w:t>E. 24</w:t>
      </w:r>
    </w:p>
    <w:p>
      <w:r>
        <w:t>octobre 2019 consid. 3.2 et les références). Les avances librement consenties selon l'art. 85bis al. 2 let. a RAI supposent le consentement écrit de la personne intéressée pour que le créancier puisse en exiger le remboursement. Dans l'éventualité de l'art. 85bis al. 2 let. b RAI, le consentement n'est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(ATF 133 V 14 consid. 8.3). Demeurent réservées des circonstances particulières, telles que celles qui prévalaient dans la cause jugée par arrêt I.405/92 du 3 décembre 1993, où l'ancien Tribunal fédéral des assurances a confirmé le versement en mains de tiers nonobstant l'absence d'une norme légale, au motif que l'octroi de prestations n'avait été prévu que sous la réserve expresse d'une compensation ultérieure avec des rentes de l'assurance-invalidité accordées rétroactivement pour la même période (arrêts 9C_318/2018 du 21 mars 2019 consid. 3.3 ; I.31/00 du 5 octobre 2000 consid. 3a/cc, in VSI 2003 p. 265). Le Tribunal fédéral a par la suite admis que le consentement écrit de l'assuré pour le versement direct en mains d'un tiers ayant versé des avances peut suffire lorsque les conditions générales d'assurance prévoient un devoir de remboursement de l'assuré (arrêts 9C_938/2008 du 26 novembre 2009 consid. 6.4 ; I.632/03 du 9 décembre 2005 consid. 3.3.4). La demande de paiement de prestations rétroactives en main de tiers au sens de l'art. 85bis RAI va plus loin qu'une simple demande de restitution de prestations indûment touchées ou résultant d'une surindemnisation, adressée à l'assuré. Le paiement en mains de tiers ne suppose pas uniquement le bien-fondé matériel de la créance en restitution et la réalisation des conditions qui permettent de revenir</w:t>
      </w:r>
    </w:p>
    <w:p>
      <w:r>
        <w:t>A/1471/2021 - 16/20 - sur la décision mais il s'accompagne d'un changement de la qualité de débiteur et de créancier, élément indispensable pour rendre possible la compensation (arrêt du Tribunal fédéral 9C_926/2010 du 4 août 2011 consid. 5.3 et la référence). 18.2 Le point de savoir si, et le cas échéant dans quelle mesure, l'assurance perte de gain en cas de maladie dispose d'une créance en restitution à l'encontre de l'assuré doit, en cas de litige, être tranché dans une procédure opposant l'assurance et l'assuré; celui-ci doit contester le principe de la restitution et, le cas échéant, l'étendue de celle-ci directement auprès de l'assurance perte de gain. La décision de l'office AI sur le paiement direct à l'assurance perte de gain en cas de maladie ne concerne que les modalités du versement, de sorte qu'elle ne déploie aucune force de chose décidée en ce qui concerne le bien-fondé et le montant de la créance en restitution de l'assurance. Selon la jurisprudence, le principe selon lequel les contestations sur le bien-fondé et le montant de la créance de restitution de l'assureur perte de gain en cas de maladie doivent être résolues directement entre celui-ci et la personne assurée, et non pas dans la procédure en matière d'assurance-invalidité dans laquelle l'office AI n'a pas à traiter de ce rapport juridique, est valable de manière identique que les indemnités journalières de l'assureur perte de gain soient fondées sur le droit public ou sur le droit privé. Est seul déterminant que l'assuré dispose d'une voie de droit directe à l'encontre de l'assureur pour contester le bien-fondé et le montant de la prétention en restitution. Le fait qu'il s'agisse d'une question de surindemnisation et qu'il existe donc une certaine proximité avec une contestation du droit des assurances sociales ne suffit pas à soumettre le litige à la procédure de recours applicable en droit de l'assurance-invalidité (arrêt du Tribunal fédéral 9C_287/2014 du 16 juin 2014 consid. 2.2). 18.3 En l'occurrence, la recourante expose que les conditions de l'art. 85bis RAI pour le versement des arriérés de la rente d'invalidité à l'appelée en cause, à titre de tiers ayant fait une avance, n'étaient pas réalisées. 18.3.1 Si la chambre de céans n'est pas habilitée à statuer dans la procédure en matière d'assurance-invalidité sur le bien-fondé et le montant de la créance en restitution de l'appelée en cause, en revanche, contrairement à ce que font valoir l'intimé (respectivement la caisse) ainsi que l'appelée en cause, la chambre de céans est bel et bien compétente pour examiner si les conditions d'application de l'art. 85bis RAI sont réunies (arrêt du Tribunal fédéral 9C_232/2016 du 1er septembre 2016 consid. 5.2 et 5.3). 18.3.2 Ceci étant précisé, les indemnités journalières perçues par la recourante au titre de l'assurance-accidents complémentaire lui ont été versées par l’appelée en cause en vertu d'un contrat conclu par l'employeur en faveur de son personnel régi par la loi fédérale sur le contrat d'assurance du 2 avril 1908 (LCA – RS 221.229.1). Il s'agit de prestations au sens de l'art. 85bis al. 2 RAI (arrêt du Tribunal fédéral 9C_926/2010 du 4 août 2011 consid. 4.2).</w:t>
      </w:r>
    </w:p>
    <w:p>
      <w:r>
        <w:t>A/1471/2021 - 17/20 - Selon la jurisprudence constante, peut notamment se prévaloir de l'art. 85bis al. 2 let. b RAI l'assureur qui a versé des indemnités journalières en vertu d'une assurance collective d'indemnité journalière selon la LCA, pour autant que le droit d'obtenir un paiement direct de l'assurance-invalidité découle expressément d'une norme légale ou contractuelle, laquelle peut se trouver dans les conditions générales d'assurance (arrêts du Tribunal fédéral des assurances I.428/2005 du 18 avril 2006 consid. 4.4.2 et I.632/2003 du 9 décembre 2005 consid. 3.3.2). 18.3.3 Il ressort du dossier que la recourante n'a pas signé le formulaire « Compensation avec des paiements rétroactifs de l'AVS/AI et APG (allocation de maternité) » signé le 16 février 2021 par l'appelée en cause. Ce dernier n'a pas non plus établi que la recourante a, par un autre moyen, donné son accord écrit à un remboursement direct par l'intimé des arriérés de rentes en mains de l'appelée en cause ayant versé des indemnités journalières (avances). 18.3.4 Il convient alors d'examiner si le droit au remboursement peut être déduit sans équivoque du contrat d'indemnités journalières selon la LCA. À cet égard, l'appelée en cause se prévaut de l'art. 10 lit. d CGA, aux termes duquel « [d]ans la mesure où l'assuré a également droit à des prestations de l'assurance-invalidité fédérale ou de toute autre assurance sociale, l'assureur complète ces prestations jusqu'à concurrence de la perte de gain effective de l'assuré. Il paie au maximum l'indemnité journalière convenue ». 18.3.4.1 En matière d'assurances complémentaires, le Tribunal fédéral a nié l’existence d’un droit sans équivoque au remboursement en application de l'art. 85bis al. 2 let. b RAI dans le cas d'une disposition contractuelle ayant la teneur suivante (arrêt 8C_215/2019 du 24 octobre 2019 consid. 5.1 et 5.2) : « 1 [l'assureur] verse l'indemnité journalière mentionnée dans la police en cas d'incapacité totale de travail. Si l'incapacité de travail est partielle, l'indemnité journalière est réduite en conséquence. 2 L'indemnité journalière est réduite dans la mesure où, ajoutée aux prestations des assurances sociales, elle excède le gain dont on peut présumer que l'assuré se trouve privé. Le gain, dont on peut présumer que l'assuré se trouve privé, correspond à celui qu'il pourrait réaliser s'il n'avait pas subi le dommage. 3 En outre, les dispositions de la LAA sont applicables; toutefois, [l'assureur] renonce à déduire les frais d'entretien en cas de séjour dans un établissement hospitalier. » Un tel droit au remboursement a en revanche été admis dans les cas suivants: CGA stipulant que dès l’octroi de la rente, l'assureur est en droit d'obtenir le remboursement des avances directement auprès de l’institution sociale concernée ou d'un tiers (arrêt du Tribunal fédéral 9C_399/2012 du 26 octobre 2012 consid. 5.3 ); CGA prévoyant que l’avance de l’indemnité journalière lorsque la prétention à la rente d’invalidité n’est pas encore établie est effectuée sous la réserve expresse de la compensation avec le paiement ultérieur de cette rente (arrêts du Tribunal fédéral 8C_307/2016 du 17 août 2016 consid. 4.4 et 6.2 et</w:t>
      </w:r>
    </w:p>
    <w:p>
      <w:r>
        <w:t>A/1471/2021 - 18/20 - 9C_488/2010 du 16 août 2011 consid. 4.2); CGA, prévoyant la possibilité pour l'assureur perte de gain en cas de maladie, de compenser ses prestations excédentaires avec celles des assureurs sociaux, dès lors que celui-ci envisage clairement de devenir créancier vis-à-vis des assureurs sociaux, la compensation présupposant ce changement de créanciers. Il y a donc lieu d'admettre, dit le Tribunal fédéral, que c'est de façon non équivoque que l'assureur s'est réservé le droit de recevoir un paiement direct des assureurs sociaux en sa qualité de créancier en lieu et place de l'assuré qui a bénéficié de prestations excédentaires (arrêt 9C_926/2010 du 4 août 2011 consid. 5.3). 18.3.4.2 Or, dans le cas d'espèce, si l'art. 10 lit. d CGA vise à éviter une surindemnisation, en revanche, il ne stipule pas expressément la possibilité pour l'appelée en cause de s'adresser directement aux organes de l'AI et d'exiger le versement de l'arriéré de la rente d'invalidité en compensation de sa créance. Partant, la décision attaquée doit être annulée en tant qu’elle admet la demande de compensation de l’appelée en cause, pour les prestations versées à la recourante en sa qualité d'assurance-complémentaire à l'assurance-accidents. Dans la mesure où la compensation requise par l'appelée en cause en date du 16 février 2021, à hauteur de CHF 32'729.15, relative à la période du 1er juillet 2017 au 31 juillet 2020, durant laquelle la recourante a perçu une rente d'invalidité de l'AI, porte tant sur les indemnités journalières versées au titre de l'assurance- accidents obligatoire (LAA; art. 20 al. 2 LAVS en corrélation avec l'art. 50 LAI) qu'au titre de l'assurance complémentaire à la LAA (voir le décompte détaillé des avances consenties produit le 23 mars 2022), il convient de renvoyer la cause à l'intimé pour qu'il rende une nouvelle décision portant sur la compensation de l'arriéré de rentes avec les indemnités journalières LAA exclusivement, et restitue à la recourante la différence (soit le montant remboursé à tort à l'appelée en cause, en sa qualité d'assureur complémentaire). 19. Au vu de ce qui précède, le recours est partiellement admis, la décision du 18 mars 2021 sera confirmée en tant qu'elle alloue à la recourante une rente entière d'invalidité du 1er juillet 2017 au 30 novembre 2020, mais annulée en tant qu'elle admet la demande de compensation de l’appelée en cause, pour les prestations versées à la recourante durant cette période au titre de l'assurance complémentaire à l'assurance-accidents, et, s'agissant de la période postérieure au 9 août 2020, la cause est renvoyée à l'intimé pour instruction complémentaire au sens des considérants et nouvelle décision. La recourante, représentée,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2’500.-, laquelle sera supportée solidairement par l'intimé et l'appelée en cause (ATAS/140/2019 du 14 février 2019 consid. 11).</w:t>
      </w:r>
    </w:p>
    <w:p>
      <w:r>
        <w:t>A/1471/2021 - 19/20 - Au vu du sort du recours, il y a lieu de condamner l'intimé au paiement d'un émolument, fixé en l'espèce à CHF 200.- (art. 69 al. 1bis LAI).</w:t>
      </w:r>
    </w:p>
    <w:p>
      <w:r>
        <w:t>A/1471/2021 - 20/20 - PAR CES MOTIFS, LA CHAMBRE DES ASSURANCES SOCIALES : Statuant À la forme : 1. Déclare le recours recevable. Au fond : 2. Confirme la décision du 18 mars 2021 en tant qu'elle alloue à la recourante une rente entière d'invalidité du 1er juillet 2017 au 30 novembre 2020. 3. L'annule en tant qu'elle admet la demande de compensation de l’appelée en cause, pour les prestations versées à la recourante durant cette période au titre de l'assurance complémentaire à l'assurance-accidents. 4. Renvoie la cause à l'intimé pour qu'il rende une nouvelle décision portant sur la compensation de l'arriéré de rentes avec les indemnités journalières LAA exclusivement, et restitue à la recourante le montant remboursé à tort à l'appelée en cause, en sa qualité d'assurance complémentaire à la LAA. 5. Renvoie également la cause à l'intimé, s'agissant de la période postérieure au 9 août 2020, pour instruction complémentaire au sens des considérants et nouvelle décision. 6. Condamne l’intimé et l’appelée en cause solidairement à verser à la recourante une indemnité de CHF 2’500.- à titre de dépens 7. Met un émolument de CHF 200.- à charge de l'intimé.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