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ATAS/922/2022 vom 17. Oktober 2022</w:t>
      </w:r>
    </w:p>
    <w:p>
      <w:r>
        <w:t>GE Cour de justice, 2022-10-17, FR</w:t>
      </w:r>
    </w:p>
    <w:p>
      <w:r>
        <w:rPr>
          <w:b/>
        </w:rPr>
        <w:t xml:space="preserve">Quelle: </w:t>
      </w:r>
      <w:r>
        <w:t>https://mcp.opencaselaw.ch/entscheid/ge_gerichte_ATAS_922_2022</w:t>
      </w:r>
    </w:p>
    <w:p>
      <w:r>
        <w:t>FR: GE_GERICHTE ATAS/922/2022 du 17 octobre 2022</w:t>
      </w:r>
    </w:p>
    <w:p>
      <w:r>
        <w:t>IT: GE_GERICHTE ATAS/922/2022 del 17 ottobre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1er janvier 2021 est entrée en vigueur la modification du 21 juin 2019 de la LPGA. Dans la mesure où le recours a été interjeté postérieurement au 1er janvier 2021, il est soumis au nouveau droit (cf. art. 82a a contrario LPGA).</w:t>
      </w:r>
    </w:p>
    <w:p>
      <w:r>
        <w:rPr>
          <w:b/>
        </w:rPr>
        <w:t>E. 4</w:t>
      </w:r>
    </w:p>
    <w:p>
      <w:r>
        <w:t>Le délai de recours est de trente jours (art. 60 al. 1 LPGA; art. 43 LPCC; art. 62 al. 1 let. a de la loi sur la procédure administrative du 12 septembre 1985 [LPA- GE - E 5 10] et art. 43 LPCC). Interjeté dans la forme et le délai prévus par la loi, compte tenu de la suspension des délais pour la période du 15 juillet au 15 août inclusivement (art. 38 al. 4 let. b LPGA et art. 89C let. b LPA), le recours est recevable (art. 56 ss LPGA et 62 ss LPA).</w:t>
      </w:r>
    </w:p>
    <w:p>
      <w:r>
        <w:rPr>
          <w:b/>
        </w:rPr>
        <w:t>E. 5</w:t>
      </w:r>
    </w:p>
    <w:p>
      <w:r>
        <w:t>Le litige porte sur la recevabilité de l’opposition de la recourante du 11 juillet 2022 à l'encontre de la décision du 25 mai 2022.</w:t>
      </w:r>
    </w:p>
    <w:p>
      <w:r>
        <w:rPr>
          <w:b/>
        </w:rPr>
        <w:t>E. 6.1</w:t>
      </w:r>
    </w:p>
    <w:p>
      <w:r>
        <w:t>En vertu de l’art. 52 al. 1 LPGA, les décisions peuvent être attaquées dans les trente jours par voie d’opposition auprès de l’assureur qui les a rendues. Les écrits doivent être remis au plus tard le dernier jour du délai à l’assureur, ou, à son adresse, à la poste suisse ou à une représentation diplomatique ou consulaire suisse (art. 39 al. 1 LPGA).</w:t>
      </w:r>
    </w:p>
    <w:p>
      <w:r>
        <w:t>A/2511/2022 - 5/7 -</w:t>
      </w:r>
    </w:p>
    <w:p>
      <w:r>
        <w:rPr>
          <w:b/>
        </w:rPr>
        <w:t>E. 6.2</w:t>
      </w:r>
    </w:p>
    <w:p>
      <w:r>
        <w:t>Un délai compté en jours commence à courir le lendemain de la communication (art. 38 al. 1 LPGA). Une communication qui n'est remise que contre la signature du destinataire ou d'un tiers habilité est réputée reçue au plus tard sept jours après la première tentative infructueuse de distribution (art. 38 al. 2 bis LPGA).</w:t>
      </w:r>
    </w:p>
    <w:p>
      <w:r>
        <w:rPr>
          <w:b/>
        </w:rPr>
        <w:t>E. 6.3</w:t>
      </w:r>
    </w:p>
    <w:p>
      <w:r>
        <w:t>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4ème éd., n° 704 p. 153 ; KÖLZ/HÄNER, Verwaltungsverfahren und Verwaltungsrechtspflege des Bundes, 2ème éd., n° 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w:t>
      </w:r>
    </w:p>
    <w:p>
      <w:r>
        <w:rPr>
          <w:b/>
        </w:rPr>
        <w:t>E. 6.4</w:t>
      </w:r>
    </w:p>
    <w:p>
      <w:r>
        <w:t>Le fardeau de la preuve de la notification d’un acte et de sa date incombe en principe à l’autorité qui entend en tirer une conséquence juridique (ATF 124 V 402 consid. 2a). L'autorité qui entend se prémunir contre le risque d'échec de la preuve de la notification doit communiquer ses actes judiciaires sous pli recommandé avec accusé de réception (ATF 129 I 8 consid. 2.2 p. 11 ; arrêt 1P.505/ 1998 du 28 octobre 1998 consid. 2b in SJ 1999 I p. 145).</w:t>
      </w:r>
    </w:p>
    <w:p>
      <w:r>
        <w:rPr>
          <w:b/>
        </w:rPr>
        <w:t>E. 6.5</w:t>
      </w:r>
    </w:p>
    <w:p>
      <w:r>
        <w:t>En l'occurrence, la décision attaquée, datée du 25 mai 2022, a été envoyée par pli recommandé à la recourante et reçue par celle-ci le 30 mai 2022. En conséquence, le délai d'opposition venait à échéance le 29 juin 2022.</w:t>
      </w:r>
    </w:p>
    <w:p>
      <w:r>
        <w:rPr>
          <w:b/>
        </w:rPr>
        <w:t>E. 6.6</w:t>
      </w:r>
    </w:p>
    <w:p>
      <w:r>
        <w:t>L'opposition formée le 11 juillet 2022 est ainsi tardive, étant relevé que le fait avancé par la recourante que tous les documents demandés dans l'opposition auraient déjà été envoyés, n’est pas un motif de prolongation du délai d'opposition.</w:t>
      </w:r>
    </w:p>
    <w:p>
      <w:r>
        <w:rPr>
          <w:b/>
        </w:rPr>
        <w:t>E. 7.1</w:t>
      </w:r>
    </w:p>
    <w:p>
      <w:r>
        <w:t>S'agissant d'une éventuelle restitution de délai au sens de l'art. 41 LPGA, l’intimé ne l'a pas examinée, ce qui ne peut lui être reproché, la recourante n'invoquant aucun motif légal pouvant justifier une restitution du délai.</w:t>
      </w:r>
    </w:p>
    <w:p>
      <w:r>
        <w:rPr>
          <w:b/>
        </w:rPr>
        <w:t>E. 7.2</w:t>
      </w:r>
    </w:p>
    <w:p>
      <w:r>
        <w:t>Partant, c'est à juste titre que l'intimé a déclaré l'opposition du 11 juillet 2022 irrecevable pour tardiveté.</w:t>
      </w:r>
    </w:p>
    <w:p>
      <w:r>
        <w:t>A/2511/2022 - 6/7 -</w:t>
      </w:r>
    </w:p>
    <w:p>
      <w:r>
        <w:rPr>
          <w:b/>
        </w:rPr>
        <w:t>E. 7.3</w:t>
      </w:r>
    </w:p>
    <w:p>
      <w:r>
        <w:t>Au vu de ce qui précède, le recours est rejeté.</w:t>
      </w:r>
    </w:p>
    <w:p>
      <w:r>
        <w:rPr>
          <w:b/>
        </w:rPr>
        <w:t>E. 7.4</w:t>
      </w:r>
    </w:p>
    <w:p>
      <w:r>
        <w:t>Comme indiqué par l’intimé, la recourante peut en tout temps le solliciter à nouveau en communiquant les pièces justificatives demandées. Pour le surplus, la procédure est gratuite (art. 61 let. fbis a contrario LPGA).</w:t>
      </w:r>
    </w:p>
    <w:p>
      <w:r>
        <w:t>A/2511/2022 - 7/7 -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