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ATAS/922/2010 vom 13. September 2010</w:t>
      </w:r>
    </w:p>
    <w:p>
      <w:r>
        <w:t>GE Cour de justice, 2010-09-13, FR</w:t>
      </w:r>
    </w:p>
    <w:p>
      <w:r>
        <w:rPr>
          <w:b/>
        </w:rPr>
        <w:t xml:space="preserve">Quelle: </w:t>
      </w:r>
      <w:r>
        <w:t>https://mcp.opencaselaw.ch/entscheid/ge_gerichte_ATAS_922_2010</w:t>
      </w:r>
    </w:p>
    <w:p>
      <w:r>
        <w:t>FR: GE_GERICHTE ATAS/922/2010 du 13 septembre 2010</w:t>
      </w:r>
    </w:p>
    <w:p>
      <w:r>
        <w:t>IT: GE_GERICHTE ATAS/922/2010 del 13 settembre 2010</w:t>
      </w:r>
    </w:p>
    <w:p>
      <w:pPr>
        <w:pStyle w:val="Heading2"/>
      </w:pPr>
      <w:r>
        <w:t>Erwägungen</w:t>
      </w:r>
    </w:p>
    <w:p>
      <w:r>
        <w:rPr>
          <w:b/>
        </w:rPr>
        <w:t>E. 1</w:t>
      </w:r>
    </w:p>
    <w:p>
      <w:r>
        <w:t>Constate que l'intimée a accepté la résiliation de l'assurance obligatoire des soins de Mme W_____________ pour le 31 décembre 2009;</w:t>
      </w:r>
    </w:p>
    <w:p>
      <w:r>
        <w:rPr>
          <w:b/>
        </w:rPr>
        <w:t>E. 2</w:t>
      </w:r>
    </w:p>
    <w:p>
      <w:r>
        <w:t>Dit que la demande est sans objet, dans la mesure où elle est recevable;</w:t>
      </w:r>
    </w:p>
    <w:p>
      <w:r>
        <w:rPr>
          <w:b/>
        </w:rPr>
        <w:t>E. 3</w:t>
      </w:r>
    </w:p>
    <w:p>
      <w:r>
        <w:t>Déclare irrecevable la demande en réparation du tort moral;</w:t>
      </w:r>
    </w:p>
    <w:p>
      <w:r>
        <w:rPr>
          <w:b/>
        </w:rPr>
        <w:t>E. 4</w:t>
      </w:r>
    </w:p>
    <w:p>
      <w:r>
        <w:t>Dit que la procédure est gratuite.</w:t>
      </w:r>
    </w:p>
    <w:p>
      <w:r>
        <w:rPr>
          <w:b/>
        </w:rPr>
        <w:t>E. 5</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