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ATAS/921/2018 vom 11. Oktober 2018</w:t>
      </w:r>
    </w:p>
    <w:p>
      <w:r>
        <w:t>GE Cour de justice, 2018-10-11, FR</w:t>
      </w:r>
    </w:p>
    <w:p>
      <w:r>
        <w:rPr>
          <w:b/>
        </w:rPr>
        <w:t xml:space="preserve">Quelle: </w:t>
      </w:r>
      <w:r>
        <w:t>https://mcp.opencaselaw.ch/entscheid/ge_gerichte_ATAS_921_2018</w:t>
      </w:r>
    </w:p>
    <w:p>
      <w:r>
        <w:t>FR: GE_GERICHTE ATAS/921/2018 du 11 octobre 2018</w:t>
      </w:r>
    </w:p>
    <w:p>
      <w:r>
        <w:t>IT: GE_GERICHTE ATAS/921/2018 del 11 ottobre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Le délai de recours est de 30 jours suivant la notification de la décision sujette à recours (art. 60 al. 1 LPGA). b.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w:t>
      </w:r>
    </w:p>
    <w:p>
      <w:r>
        <w:t>A/4144/2017 - 13/30 - c. En l’espèce, il est établi que la décision litigieuse, datée du 5 septembre 2017, a été distribuée au conseil du recourant le 13 septembre 2017, après que celui-ci ait été avisé le 6 septembre 2017 pour retrait au guichet. Le délai de recours de 30 jours a donc commencé à courir le 14 septembre 2017 pour arriver à échéance le vendredi 13 octobre 2017, date de l’envoi par pli recommandé de l’acte de recours, que la chambre de céans a effectivement reçu le lundi 16 octobre 2017. Force est ainsi de constater que le recours, posté le 13 octobre 2017, a été interjeté dans le délai légal. Aussi le recours, qui respecte par ailleurs la forme prévue par loi (art. 61 let. b LPGA), est-il recevable.</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par conséquent citées ci-après dans leur teneur en vigueur jusqu'au 31 décembre 2016.</w:t>
      </w:r>
    </w:p>
    <w:p>
      <w:r>
        <w:rPr>
          <w:b/>
        </w:rPr>
        <w:t>E. 4</w:t>
      </w:r>
    </w:p>
    <w:p>
      <w:r>
        <w:t>Le litige porte, d’une part, sur le point de savoir si l’intimée était fondée à mettre fin à ses prestations (versement d’indemnités journalières ainsi que prise en charge du traitement médical) avec effet au 26 avril 2014, suite à l’accident dont le recourant a été victime le 1er octobre 2011, et d’autre part, sur le droit de celui-ci à une rente de l’assurance-accidents et à une indemnité pour atteinte à l’intégrité.</w:t>
      </w:r>
    </w:p>
    <w:p>
      <w:r>
        <w:rPr>
          <w:b/>
        </w:rPr>
        <w:t>E. 5</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w:t>
      </w:r>
    </w:p>
    <w:p>
      <w:r>
        <w:t>A/4144/2017 - 14/30 -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rPr>
          <w:b/>
        </w:rPr>
        <w:t>E. 7</w:t>
      </w:r>
    </w:p>
    <w:p>
      <w:r>
        <w:t>a.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b.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c. En présence de troubles psychiques apparus après un accident,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admettre l’existence du lien de causalité en présence d’un accident de gravité moyenne, il faut donc prendre en considération un certain nombre de critères, dont les plus importants sont les suivants (ATF 115 V 133 consid. 6c/aa; ATF 115 V 403 consid. 5c/aa):</w:t>
      </w:r>
    </w:p>
    <w:p>
      <w:r>
        <w:t>A/4144/2017 - 15/30 -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également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Pour les accidents de gravité moyenne, en cas d'atteintes à la santé sans preuve de déficit organique consécutives à un traumatisme de type « coup du lapin » à la colonne cervicale, un traumatisme analogue ou un traumatisme crânio-cérébral, il faut que soient réunis les critères objectifs, semblables à ceux exigés en cas de troubles psychiques (ATF 134 V 109 consid. 10.2): - les circonstances concomitantes particulièrement dramatiques ou le caractère particulièrement impressionnant de l’accident ; - la gravité ou la nature particulière des lésions ;</w:t>
      </w:r>
    </w:p>
    <w:p>
      <w:r>
        <w:t>A/4144/2017 - 16/30 -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En cas d'accident de gravité moyenne proprement dit, la réalisation de trois des critères est suffisante (ATF 134 V 109 consid. 6.2.2, arrêt du Tribunal fédéral 8C_897/2009 du 29 janvier 2010 consid. 4.5). e. En présence d'une séquelle qui n'est pas attribuable à une atteinte organique objectivable d'origine accidentelle, tel qu'un tinnitus, le rapport de causalité adéquate avec l'accident ne peut pas être admise sans faire l'objet d'un examen particulier comme c'est le cas pour d'autres tableaux cliniques sans preuve d'un déficit organique. Des lésions traumatiques objectivables d'un point de vue organique ne sont admises que lorsque les résultats obtenus sont confirmés par des investigations réalisées au moyen d'appareils diagnostiques ou d'imagerie et que les méthodes utilisées sont reconnues scientifiquement (ATF 138 V 248 consid. 5 p. 251). Cela vaut aussi pour les déficits neuropsychologiques (arrêt du Tribunal fédéral 8C_948/2012 du 7 mars 2013 consid. 2)</w:t>
      </w:r>
    </w:p>
    <w:p>
      <w:r>
        <w:rPr>
          <w:b/>
        </w:rPr>
        <w:t>E. 8</w:t>
      </w:r>
    </w:p>
    <w:p>
      <w:r>
        <w:t>Aux termes de l'art. 10 al. 1 LAA, l'assuré a droit au traitement médical approprié des lésions résultant de l'accident. Si l’assuré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w:t>
      </w:r>
    </w:p>
    <w:p>
      <w:r>
        <w:t>A/4144/2017 - 17/30 -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cf. également ATAS/882/2016 du 24 octobre 2016 consid. 5c).</w:t>
      </w:r>
    </w:p>
    <w:p>
      <w:r>
        <w:rPr>
          <w:b/>
        </w:rPr>
        <w:t>E. 9</w:t>
      </w:r>
    </w:p>
    <w:p>
      <w:r>
        <w:t>La plupart des éventualités assurées (par exemple maladie, accident, incapacité de travail, invalidité, 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w:t>
      </w:r>
    </w:p>
    <w:p>
      <w:r>
        <w:t>A/4144/2017 - 18/30 -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dans l’arrêt de renvoi du 19 septembre 2012, la chambre de céans a considéré que la causalité naturelle des troubles psychiques, soit un syndrome de stress post-traumatique, était incontestée. S’agissant de la causalité adéquate, elle a, après avoir classé l’accident en cause dans la catégorie des accidents de gravité moyenne stricto sensu, retenu que deux des sept critères posés par la jurisprudence (cf. consid. 7d ci-dessus) étaient remplis (à savoir les circonstances concomitantes particulièrement dramatiques de l’accident  lesquelles ne revêtaient toutefois pas une intensité particulière  et la gravité des lésions), ce qui était insuffisant pour admettre le caractère adéquat du lien de causalité entre l’accident et les troubles psychiques. En revanche, s’agissant des atteintes somatiques, il n’était pas établi que la blessure du recourant était guérie vu les troubles exécutifs sous forme d’un défaut d’auto-activation et d’un ralentissement, les troubles attentionnels et les difficultés de mémoire dont souffrait le recourant. Dans la mesure où l’intimée n’avait procédé à aucune investigation afin de déterminer si lesdites atteintes avaient un substrat organique, la cause lui était renvoyée pour instruction complémentaire à ce sujet. Il lui appartenait également de réexaminer le cas échéant la question de la causalité adéquate entre les troubles psychiques et l’accident sous l’angle des nouveaux éléments médicaux, notamment pour ce qui concerne le critère de l’importance de l’incapacité de travail due aux lésions somatiques.</w:t>
      </w:r>
    </w:p>
    <w:p>
      <w:r>
        <w:t>A/4144/2017 - 19/30 - b. L’intimée a alors confié une expertise au Dr H_____, neurologue, et à M. G_____, neuropsychologue, sur la base de laquelle elle a ensuite admis le lien de causalité adéquate entre les troubles neuropsychologiques et l’accident avant de clore le dossier avec effet au 26 avril 2014, considérant qu’il n’y avait plus lieu d’attendre de la continuation du traitement une amélioration notable des suites de l’accident à partir de cette date, et que la situation médicale du recourant était stabilisée. Quant aux troubles psychiques, elle a relevé qu’ils n'étaient pas à sa charge en l'absence d'un rapport de causalité adéquate. c. Sur le plan somatique, dans leur rapport du 17 mars 2014 et son complément du 21 mai 2014, les experts retiennent, à titre de diagnostics, avec effet sur la capacité de travail, un status après TCC mineur avec fracture temporale, lame d’hématome épidural et plaie du cuir chevelu le 1er octobre 2011, un syndrome post- commotionnel majoré par des facteurs comportementaux, présents depuis le 1er octobre 2011, des troubles exécutifs, ralentissement, troubles attentionnels, troubles mnésiques en mémoire de travail et en mémoire visuelle, présents depuis octobre 2011, et une efficience intellectuelle modérément déficitaire à un test de niveau, depuis l’enfance. Ils expliquent que l’accident de 2011, associé à d’autres facteurs étrangers (soit une fatigue due à l’inversion du rythme nycthéméral, la faible efficience intellectuelle pré-traumatique, des facteurs psychiques ou comportementaux), est la cause certaine des troubles neuropsychologiques persistants. Ces troubles étaient corrélés par un substrat organique, dès lors que l’accident avait entraîné une fracture temporale droite et un hématome épidural temporo-frontal. Ainsi, ils considèrent que les atteintes neuropsychologiques constituent des atteintes de nature organique. En outre, les experts relèvent que le recourant ne suivait plus de traitements médicamenteux ou de thérapie physique en relation avec les suites de l’agression d’octobre 2011. En intégrant dans les atteintes neuropsychologiques constatées les facteurs psychiques et comportementaux, ils évaluent la capacité de travail, sur le seul plan neuropsychologique, comme étant nulle dans l'activité habituelle d’agent de sécurité et de 100 % dans une activité adaptée (manuelle simple et répétitive), avec un rendement diminué de 15 %, à compter du 1er septembre 2012. L'atteinte à l'intégrité est de 15%. Toutefois, en tenant compte de tous les déficits cognitifs révélés dans le bilan neuropsychologique, la diminution de rendement est de 30 % et l’atteinte à l’intégrité de 20 %.</w:t>
      </w:r>
    </w:p>
    <w:p>
      <w:r>
        <w:rPr>
          <w:b/>
        </w:rPr>
        <w:t>E. 12</w:t>
      </w:r>
    </w:p>
    <w:p>
      <w:r>
        <w:t>a. La chambre de céans constate que les conclusions des experts sont fondées sur une anamnèse détaillée, des examens cliniques, le dossier médical et les plaintes du recourant. Leurs conclusions sont claires, motivées et cohérentes, de sorte que leur rapport d’expertise présente en principe valeur probante. b. Toutefois, le recourant reproche à l’intimée de ne pas avoir tenu compte des avis et rapports médicaux ressortant de son dossier de l'assurance-invalidité, notamment de l’expertise avec bilan neuropsychologique mise sur pied par l’OAI. S’il est vrai que lesdits documents, produits par le recourant, sont antérieurs à la décision</w:t>
      </w:r>
    </w:p>
    <w:p>
      <w:r>
        <w:t>A/4144/2017 - 20/30 - litigieuse (du 5 septembre 2017), ils ne mettent pas en cause le bien-fondé des conclusions des experts du CEMed. En effet, dans le rapport du 4 décembre 2015, Mme I_____, psychologue spécialiste en neuropsychologie, observe certes des troubles sévères au niveau mnésique, attentionnel et exécutif, mais conclut que le bilan est globalement superposable au bilan de décembre 2011, avec même quelques performances légèrement meilleures. Quant au rapport du 20 février 2017 du Dr J_____, complété par un bilan neuropsychologique, effectué par Mme K_____, psychologue spécialiste en psychothérapie, il retient des diagnostics de nature psychique (modification durable de la personnalité après une expérience de catastrophe et dysthymie), lesquels ne sont toutefois pas pertinents dans le cadre de l’examen de la situation médicale du recourant sur le plan neuropsychologique. De surcroît, il fait état, sous l’angle neuropsychologique, des mêmes atteintes que celles soulevées par le Dr H_____ et M. G_____ (à savoir des difficultés d’attention, un trouble exécutif, un déficit léger de mémoire de travail, un ralentissement de la vitesse de traitement). Ainsi, le Dr J_____ et Mme K_____ ne mettent pas en évidence d’éléments qui auraient été ignorés dans le rapport d’expertise du CEMed ni une aggravation au niveau cognitif. Quant aux autres documents (certificat du 14 août 2013 émanant de l’unité médicale à la prison de Champ-Dollon, les rapports du Dr E_____ des 29 avril 2014, 3 décembre 2015 et</w:t>
      </w:r>
    </w:p>
    <w:p>
      <w:r>
        <w:rPr>
          <w:b/>
        </w:rPr>
        <w:t>E. 16</w:t>
      </w:r>
    </w:p>
    <w:p>
      <w:r>
        <w:t>février 2016), ils mentionnent essentiellement des troubles psychiques et non somatiques. Il s’ensuit qu’il n'y a pas d’indice mettant en cause le rapport d’expertise des Dr H_____ et M. G_____. 13. a. Au vu dudit rapport d’expertise, le recourant présente une lésion cérébrale, découlant de l’accident, à l’origine des déficits cognitifs observés (soit des troubles mnésiques, attentionnels et exécutifs). Ces déficits ne sont pas corroborés par des examens radiologiques. En effet, les experts H_____ et G_____ mentionnent qu'aucun document radiologique n'était à disposition et ils n'ont pas non plus procédé à des examens radiologiques complémentaires. Toutefois, la question de savoir si les lésions sont observables sur de tels examens peut rester ouverte, au vu de ce qui suit. En effet, la causalité adéquate doit être admise sur la base des critères élaborés par notre Haute Cour pour le traumatisme cranio-cérébral sans preuve d'un déficit organique objectivable. b. Ainsi que l’avait constaté la chambre de céans dans l’arrêt de renvoi, il y a lieu d’admettre des circonstances concomitantes particulièrement dramatiques ou un caractère particulièrement impressionnant de l’accident, le recourant ayant vu la peau du front pendre sur son visage. Néanmoins, le caractère spectaculaire de l’agression doit être tempéré, le recourant exerçant un métier à risque dans lequel il doit s’attendre à ce genre d’événements. L’agression est en outre survenue dans un climat déjà tendu, après que le recourant a essayé d’éloigner son agresseur du bar qu’il surveillait, ce qui a dû atténuer l’effet de surprise (ATAS/1143/2012 consid. 9).</w:t>
      </w:r>
    </w:p>
    <w:p>
      <w:r>
        <w:t>A/4144/2017 - 21/30 - c. Il y a lieu de reconnaître que le critère de la gravité ou la nature particulière des lésions est réalisé, car le recourant a souffert en particulier d’une fracture du crâne, d’une plaie cutanée temporale droite suturée par quinze agrafes, ainsi que d’une bulle de pneumocrâne. Il a donc été touché sévèrement à la tête. d. Le critère de l’administration prolongée d’un traitement médical spécifique et pénible n’est quant à lui pas rempli, le traitement ayant consisté essentiellement en médicaments et psychothérapie, ce qui ne revêt pas le caractère de pénibilité requis par la jurisprudence (arrêt du Tribunal fédéral 8C_55/2013 du 7 janvier 2014 consid. 4.5.4). e. L’intensité des douleurs est quant à elle examinée au regard de leur crédibilité, ainsi que de l'empêchement qu'elles entraînent dans la vie quotidienne (ATF 134 V 109 consid. 10.2.4). En l’espèce, le recourant souffre, depuis son accident, de céphalées et de vertiges persistants, ainsi que des troubles mnésiques et de la concentration. On ne saurait toutefois déduire de cette énumération que les douleurs subies par l'intéressé revêtent l'intensité exigée par la jurisprudence (cf. ATF 134 V 109 consid. 10.2.4; arrêts du Tribunal fédéral 8C_55/2013 du 7 janvier 2014 consid. 4.5.5; U.83/02 du 14 octobre 2002 consid. 4.2.4), ce d’autant qu’aucune pièce au dossier ne fait état de difficultés particulières rencontrées par le recourant dans sa vie quotidienne en raison de ses douleurs. f. Le dossier ne fait état d’aucune erreur médicale. g. Le critère des difficultés apparues au cours de la guérison et les complications importantes requiert l’existence de motifs particuliers ayant compromis la guérison (cf. Alexandra RUMO-JUNGO/ André Pierre HOLZER, Bundesgesetz über die Unfallversicherung, 4ème éd., 2011, p. 72 ad art. 6 LAA et les références). À cet égard, le simple motif que la situation d’un assuré ne connaît pas d'amélioration significative depuis la survenance d'un accident ne suffit pas (arrêt du Tribunal fédéral 8C_336/2008 du 5 décembre 2008 consid. 5). Le seul fait qu’une thérapie régulièrement suivie ne débouche pas sur une absence de douleurs non plus (arrêt du Tribunal fédéral 8C_915/2009 du 10 février 2010 consid. 4.5). Il en va de même du suivi d’un traitement médical et de l’existence de troubles importants, voire même d’une dégradation de l’état de santé psychique et physique (cf. arrêt du Tribunal fédéral 8C_68/2009 du 7 mai 2009 consid. 5.4). Au vu de ces principes, il est exclu de considérer que la situation du recourant satisfasse au critère des difficultés et/ou des complications importantes apparues au cours de la guérison. h. Enfin, en ce qui concerne l’importance de l’incapacité de travail en dépit des efforts reconnaissables de l’assuré,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En</w:t>
      </w:r>
    </w:p>
    <w:p>
      <w:r>
        <w:t>A/4144/2017 - 22/30 - l’occurrence, certes, le recourant dispose, au niveau neuropsychologique, d’une capacité de travail résiduelle dans une activité adaptée à un taux relativement élevé (85%) dès le 1er septembre 2012 selon le rapport d’expertise du CEMed. Toutefois, l’examen des critères ici examinés est effectué sans faire de distinction entre les composantes physiques et psychiques. Or, il ressort des rapports médicaux que, sur le plan psychique, l'incapacité de travail du recourant depuis son accident en octobre 2011 était de longue durée. En effet, dans son expertise du 2 octobre 2013, le Dr F_____ admet une incapacité de travail, du moins partielle, jusqu'en décembre 2012, soit d'une durée de 15 mois. Dans son rapport du 29 avril 2014, le Dr E_____ fait état d'un épisode dépressif sévère jusqu'en juin 2012 et d'un épisode dépressif moyen jusqu'en janvier 2013. Il évalue la capacité de travail entre 30 à 50% dès janvier 2014. Il est à noter toutefois que le psychiatre traitant diagnostique auparavant, en décembre 2011, un épisode dépressif d'intensité moyenne post- traumatique, avec une symptomatologie anxieuse et des flashbacks, une irritabilité et une fatigabilité. Puis, l'état du recourant s'est aggravé après la mesure aux EPI en décembre 2015, avec nécessité d’un traitement psychiatrique hebdomadaire et d'un traitement neuroleptique pendant six mois au minimum, selon l'expertise des Dr J_____ et Mme K_____. Certes, il n'y a pas d'efforts reconnaissables de la part du recourant pour se réinsérer dans le marché du travail. Toutefois, cela ne peut guère lui être reproché au vu du trouble dépressif moyen, du moins dans les mois qui ont suivi l'accident. Le problème psychique doit par ailleurs faire partie des plaintes psycho-somatiques typiques d'une lésion crânio-cérébrale et ne pas constituer une atteinte psychique indépendante, afin que l'incapacité de travail due aux troubles psychiques puisse être prise en compte dans l'appréciation de l'importance de l'incapacité de travail (ATF 134 V 109 consid. 9.5 p. 126). Ce tableau clinique typique comprend de multiples plaintes comprenant des maux de tête diffus, vertiges, troubles de la concentration, de la mémoire et de la vue, nausées, fatigabilité, irritabilité, dépression, modification du caractère, etc. (ibidem consid. 6.2.1 p. 116). En l'occurrence, ces troubles psychiques typiques d'une lésion crânio-cérébrale sont présents, à savoir l'irritabilité, la dépression et la modification du caractère. Le recourant souffre également d'un état de stress post-traumatique. Compte tenu des troubles cognitifs et d'une symptomatologie anxio-dépressive significative, la reprise de travail a été jugée prématurée en décembre 2011, dans le rapport du 15 décembre 2011 des HUG. Cela étant, il doit être admis que les troubles psychiques faisaient au début encore partie du tableau typique et que, de ce fait, une incapacité de travail d'au moins trois mois doit être admise, d'autant plus que les troubles cognitifs sont de nature à amplifier également les troubles psychiques. Un état de stress post-traumatique doit aussi être considéré comme faisant partie des symptômes auxquels il faut s'attendre après une agression violente provoquant une lésion crânio-cérébrale importante. Demeure réservée la question de savoir si, dès 2012, l'atteinte psychiatrique doit être considérée comme une affection psychique indépendante.</w:t>
      </w:r>
    </w:p>
    <w:p>
      <w:r>
        <w:t>A/4144/2017 - 23/30 - Une incapacité de travail d'au moins trois mois en rapport avec l'accident devant être admise, il y a lieu de retenir que le critère de l’importance de l’incapacité de travail est réalisé. h. Au vu de ce qui précède, il sied de constater que la condition du cumul de trois critères au moins – pour qu’un lien de causalité entre les déficits cognitifs observés et l’accident du 1er octobre 2011, de gravité moyenne, soit admis  est remplie (à savoir les circonstances concomitantes particulièrement dramatiques de l’accident, la gravité des lésions, et l’importance de l’incapacité de travail). 14. Cela dit, au niveau neuropsychologique, le recourant ne suivait plus de traitement médical ou de thérapie physique après sa sortie des HUG le 7 octobre 2011. Son état est resté en outre stable, comme les différents bilans l'ont démontré. Par conséquent, l’intimée était en droit de considérer que l'état de santé du recourant était stabilisé et qu'il n'y avait plus lieu d'attendre de la poursuite du traitement médical une sensible amélioration de cet état. Cela vaut d'autant plus que le recourant lui-même, dans son opposition, indique que les séquelles cognitives sont stables. Aussi doit-on considérer que l’état de santé de celui-ci est effectivement stationnaire. Dans ces conditions, l'intimée était fondée à mettre fin au paiement des indemnités journalières à partir du 26 avril 2014 et à examiner dès ce moment-là les conditions du droit éventuel à une rente d'invalidité et à une indemnité pour atteinte à l'intégrité. 15. a. Reste à déterminer si le recourant a droit à une rente d’invalidité en raison des troubles neuropsychologiques.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ATF 128 V 29 consid. 1; ATF 104 V 135 consid. 2a et 2b). c.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w:t>
      </w:r>
    </w:p>
    <w:p>
      <w:r>
        <w:t>A/4144/2017 - 24/30 -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ou sur les données salariales résultant des DPT établies par la CNA (ATF 135 V 297 consid. 5.2 ; ATF 129 V 472 consid. 4.2.1). La jurisprudence a renoncé à donner la préférence à l’une des deux méthodes d’évaluation (cf. Jean-Maurice FRESARD, Margit MOSER-SZELESS, L’assurance-accidents obligatoire, in Schweizerisches Bundesverwaltungsrecht [SBVR], vol. XIV, Sécurité sociale, 3ème éd. 2016, p. 980 n. 240).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w:t>
      </w:r>
    </w:p>
    <w:p>
      <w:r>
        <w:rPr>
          <w:b/>
        </w:rPr>
        <w:t>E. 18</w:t>
      </w:r>
    </w:p>
    <w:p>
      <w:r>
        <w:t>a. Il convient encore d'examiner si le recourant a droit à une indemnité pour atteinte à l’intégrité supérieure à 15 %. b.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L’art. 22 al. 1 de l'ordonnance sur l'assurance-accidents du 20 décembre 1982 [OLAA - RS 832.202]), dans sa teneur en vigueur du 1er janvier 2008 au 31 décembre 2015, indique que le montant maximum du gain assuré s’élève à CHF 126'000.- par an.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w:t>
      </w:r>
    </w:p>
    <w:p>
      <w:r>
        <w:t>A/4144/2017 - 28/30 - c. L'indemnité pour atteinte à l'intégrité est calculée selon les directives figurant à l'annexe 3 à l'OLAA (art. 36 al. 2 OLAA). Cette annexe comporte un barème - reconnu conforme à la loi et non exhaustif (ATF 124 V 29 consid. 1b; arrêt du Tribunal fédéral 8C_451/2009 du 18 août 2010 consid. 3.2) - des lésions fréquentes et caractéristiques, évaluées en pour cent. Pour les atteintes à l'intégrité spéciales ou qui ne figurent pas dans la liste, le barème est appliqué par analogie, compte tenu de la gravité de l'atteinte (ch. 1 al. 2 annexe 3 OLAA). En cas de concours de plusieurs atteintes à l'intégrité, dues à un ou plusieurs accidents, l'indemnité est fixée d'après l'ensemble du dommage (art. 36 al. 3, 1ère phrase, OLAA).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L'indemnité pour atteinte à l'intégrité dépend de la gravité de l'atteinte et se détermine d'après les constatations médicales. Son évaluation incombe avant tout aux médecins, qui doivent, d'une part, constater objectivement quelles limitations subit l'assuré et, d'autre part, estimer l'atteinte à l'intégrité en résultant (arrêt du Tribunal fédéral 8C_442/2013 du 4 juillet 2014 consid. 2 et la référence citée). d. Selon l'art. 36 al. 2 LAA,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 Partant du principe que l'assurance-accidents n'intervient que pour les conséquences des accidents, l'art. 36 al. 2, 1ère phrase, LAA prévoit donc une réduction possible des indemnités pour atteinte à l'intégrité en cas de lésions causées par des facteurs extérieurs à l'accident (comme un état maladif antérieur). L'application de cette disposition suppose néanmoins que l'accident et l'événement non assuré aient causé conjointement une atteinte à la santé et que les troubles résultant des facteurs assurés et non assurés coïncident. Par ailleurs, le Tribunal fédéral a eu l'occasion de préciser que la seconde phrase de l'art. 36 al. 2 LAA n'est pas applicable aux indemnités pour atteinte à l'intégrité (arrêt du Tribunal fédéral U.376/07 du 29 juin 2007 consid. 2 publié in SVR 2008 UV n. 6 p. 19). Il s'ensuit que cette prestation peut être réduite en raison d'un état préexistant, même si cet état n'avait aucune incidence sur la capacité de gain de la personne assurée avant l'accident. En vertu de l'art. 47 OLAA, l'ampleur de la réduction des indemnités pour atteinte à l'intégrité, qui est opérée en raison de causes étrangères à l'accident, est déterminée</w:t>
      </w:r>
    </w:p>
    <w:p>
      <w:r>
        <w:t>A/4144/2017 - 29/30 - en fonction du rôle de celles-ci dans l'atteinte à la santé; la situation personnelle et économique de l'ayant droit peut également être prise en considération (ATAS/389/2018 du 7 mai 2018 consid. 8d).</w:t>
      </w:r>
    </w:p>
    <w:p>
      <w:r>
        <w:rPr>
          <w:b/>
        </w:rPr>
        <w:t>E. 19</w:t>
      </w:r>
    </w:p>
    <w:p>
      <w:r>
        <w:t>a. En l’espèce, le Dr H_____ (neurologue) et M. G_____ (neuropsychologue) ont évalué l’atteinte à l’intégrité en se référant à la table 8 des barèmes d’indemnisation des atteintes à l’intégrité de la SUVA, intitulée « Atteinte à l'intégrité pour les complications psychiques de lésions cérébrales », laquelle prévoit un taux de 20 % pour une atteinte modérée (cf. https://www.suva.ch/materiel/documentation/table%2008%20atteinte%20a%20 l%20integrite%20pour%20les%20complications%20psychiques%20des%20lesions %20cerebrales). Les experts, qui ont qualifié l’atteinte du recourant de modérée, ont fixé celle-ci à 15 % (10% [troubles neuropsychologiques] et 5 % [troubles neurologiques]). Ils ont expliqué que l’atteinte neuropsychologique était ramenée à 10 % pour tenir compte du fait qu’elle n'était que partiellement imputable à l'accident. b. Le recourant réclame le versement d’une indemnité pour atteinte à l’intégrité de 100 %, en se référant au rapport du Dr E_____ du 18 juin 2018, lequel doute de l’impartialité des experts car ils avaient réduit le taux d’atteinte à l’intégrité au motif que des facteurs indépendants du traumatisme étaient responsables pour moitié des troubles neuropsychologiques. Force est de constater qu’aucun élément objectif n’est propre à mettre sérieusement en cause l’appréciation des experts, laquelle est conforme à l'art. 36 al. 2 LAA, qui prévoit précisément une réduction de l’indemnité pour atteinte à l'intégrité en raison de causes étrangères à l'accident. Au vu de ce qui précède, le montant de l’atteinte à l'intégrité (CHF 18'900.-) octroyé au recourant ne prête pas le flanc à la critique, puisque le montant maximal du gain assuré s’élevait à CHF 126'000.- à l’époque de l’accident (126'000 × 15/100 = 18'900).</w:t>
      </w:r>
    </w:p>
    <w:p>
      <w:r>
        <w:rPr>
          <w:b/>
        </w:rPr>
        <w:t>E. 20</w:t>
      </w:r>
    </w:p>
    <w:p>
      <w:r>
        <w:t>Cela étant, le recours sera rejeté.</w:t>
      </w:r>
    </w:p>
    <w:p>
      <w:r>
        <w:rPr>
          <w:b/>
        </w:rPr>
        <w:t>E. 21</w:t>
      </w:r>
    </w:p>
    <w:p>
      <w:r>
        <w:t>La procédure est gratuite (art. 61 let. a LPGA). ***</w:t>
      </w:r>
    </w:p>
    <w:p>
      <w:r>
        <w:t>A/4144/2017 - 30/30 -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