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ATAS/921/2012 vom 19. Juli 2012</w:t>
      </w:r>
    </w:p>
    <w:p>
      <w:r>
        <w:t>GE Cour de justice, 2012-07-19, FR</w:t>
      </w:r>
    </w:p>
    <w:p>
      <w:r>
        <w:rPr>
          <w:b/>
        </w:rPr>
        <w:t xml:space="preserve">Quelle: </w:t>
      </w:r>
      <w:r>
        <w:t>https://mcp.opencaselaw.ch/entscheid/ge_gerichte_ATAS_921_2012</w:t>
      </w:r>
    </w:p>
    <w:p>
      <w:r>
        <w:t>FR: GE_GERICHTE ATAS/921/2012 du 19 juillet 2012</w:t>
      </w:r>
    </w:p>
    <w:p>
      <w:r>
        <w:t>IT: GE_GERICHTE ATAS/921/2012 del 19 luglio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w:t>
      </w:r>
    </w:p>
    <w:p>
      <w:r>
        <w:t>A/3242/2011 - 5/8 -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Les faits déterminants s’étant réalisés tant avant qu’après l’entrée en vigueur de ces modifications, l’ancien droit (cité ci-après : aLPC et aLPCC) est applicable pour la période courant jusqu’au 31 décembre 2007 et le nouveau droit pour celle depuis le 1er janvier 2008.</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Déposé dans les forme et délai imposés par la loi, le recours est recevable.</w:t>
      </w:r>
    </w:p>
    <w:p>
      <w:r>
        <w:rPr>
          <w:b/>
        </w:rPr>
        <w:t>E. 4</w:t>
      </w:r>
    </w:p>
    <w:p>
      <w:r>
        <w:t>Le litige porte sur le bien-fondé des décisions des 11 et 17 février 2011, réclamant à la recourante la restitution des montants de 24'940 fr., 10'164 fr. 30 et 2'510 fr. 65 au titre respectivement de prestations complémentaires, de subsides d'assurance- maladie et de participation aux frais médicaux versés à tort du 1er mars 2006 au 31 décembre 2010.</w:t>
      </w:r>
    </w:p>
    <w:p>
      <w:r>
        <w:rPr>
          <w:b/>
        </w:rPr>
        <w:t>E. 5</w:t>
      </w:r>
    </w:p>
    <w:p>
      <w:r>
        <w:t>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w:t>
      </w:r>
    </w:p>
    <w:p>
      <w:r>
        <w:t>A/3242/2011 - 6/8 - eu connaissance du fait, mais au plus tard cinq ans après le versement de la prestation. Si la créance naît d'un acte punissable pour lequel le droit pénal prévoit un délai de prescription plus long, celui-ci est déterminant (al. 2). a)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b) L'alinéa 2 de l'art. 25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124 V 380 consid. 1; ATFA non publié du 3 février 2006, C 80/05). L'administration doit disposer de tous les éléments qui sont décisifs dans le cas concret et dont la connaissance fonde - quant à son principe et à son étendue - la créance en restitution à l'encontre d'une personne déterminée, tenue à restitution (ATF 111 V 14, consid. 3, 4). Lorsque des mesures d’instruction sont nécessaires afin de confirmer que des prestations ont été versées indûment, l’autorité doit les mettre en œuvre dans un délai approprié (ATAS/1259/2011 du 22 décembre 2011, consid. 7a), voir également KIESER, ATSG-Kommentar, 2009, n° 39 ad Art. 25).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c) Dans un arrêt du 11 août 2011 (ATAS/742/2011), la Cour de céans a jugé que le délai de péremption avait commencé à courir dès le moment où le SPC - informé du fait que son bénéficiaire faisait partie d’une succession - aurait pu et dû investiguer la question de l’ampleur des actifs et passifs de la succession en question, en réclamant des informations au sujet de l’inventaire. d) Contrairement à la prescription, la péremption prévue à l'art. 25 al. 2 LPGA ne peut être ni suspendue ni interrompue et lorsque s'accomplit l'acte conservatoire que prescrit la loi, comme la prise d'une décision, le délai se trouve sauvegardé une fois pour toutes (ATF 124 V 380; ATFA non publié du 21 mars 2006, C 271/04, consid. 2.5).</w:t>
      </w:r>
    </w:p>
    <w:p>
      <w:r>
        <w:rPr>
          <w:b/>
        </w:rPr>
        <w:t>E. 6</w:t>
      </w:r>
    </w:p>
    <w:p>
      <w:r>
        <w:t>Selon l'art. 33 al. 1 LaLAMal, les subsides indûment touchés doivent être restitués en appliquant par analogie l'art. 25 LPGA.</w:t>
      </w:r>
    </w:p>
    <w:p>
      <w:r>
        <w:t>A/3242/2011 - 7/8 - A noter que la loi prévoit que dans le cas où les subsides ont été indûment touchés par un bénéficiaire des prestations du SPC, ce dernier peut en demander la restitution au nom et pour le compte du Service de l'assurance-maladie (art. 33 al. 2 de la loi d'application de la loi fédérale sur l'assurance-maladie du 29 mai 1997 - LaLAMal; J 3 05).</w:t>
      </w:r>
    </w:p>
    <w:p>
      <w:r>
        <w:rPr>
          <w:b/>
        </w:rPr>
        <w:t>E. 7</w:t>
      </w:r>
    </w:p>
    <w:p>
      <w:r>
        <w:t>En l'occurrence, il ressort du dossier de l’intimé que le père de la recourante l’a informé, par courrier du 1er décembre 2008 reçu le 19 janvier 2009, que sa fille était propriétaire d’un appartement à Athènes dont elle retirait un loyer mensuel de 300 EUR. En annexe à ce courrier, rédigé en français, figuraient plusieurs documents en langue grecque. Dès ce moment, l’on pouvait raisonnablement attendre du SPC qu’il entreprenne les mesures d’instruction nécessaires pour déterminer l’exactitude des affirmations du père de la recourante. En d’autres termes, dès réception du courrier précité, l’intimé aurait dû effectuer les démarches qu’il a entreprises en avril 2010, à savoir approcher la recourante et lui demander des explications ainsi que la traduction des pièces rédigées en grec. Or, il ressort du dossier que le SPC est resté inactif pendant plus d’un an, ne réagissant que le 1er avril 2010 avec la demande d’information précitée. Ce service a donc manqué à son obligation de diligence. Dans ces conditions, la Cour de céans ne peut que retenir que c'est à partir du deuxième trimestre de l’année 2009 (en tenant compte d’un délai raisonnable pour entreprendre les démarches nécessaires) que le délai d'un an prévu par l'art. 25 al. 2 LPGA a commencé à courir et qu'il a donc expiré au cours du deuxième trimestre de l’année 2010. Il s'ensuit qu'au jour du prononcé des décisions de restitution des prestations litigieuses, soit 11 et 17 février 2011, le droit du SPC de demander la restitution de ses prestations à l'assurée était périmé. Il n’y a donc pas lieu d’examiner plus avant si les conditions d’une révision ou d’une reconsidération sont réalisées.</w:t>
      </w:r>
    </w:p>
    <w:p>
      <w:r>
        <w:rPr>
          <w:b/>
        </w:rPr>
        <w:t>E. 8</w:t>
      </w:r>
    </w:p>
    <w:p>
      <w:r>
        <w:t>Au vu de ce qui précède, le recours est admis, la demande de restitution de l’intimé apparaissant périmée pour cause de tardiveté. La recourante obtenant gain de cause, une indemnité de 1'500 fr. lui sera accordée à titre de participation à ses frais et dépens (art. 61 let. g LPGA). Pour le surplus, la procédure est gratuite.</w:t>
      </w:r>
    </w:p>
    <w:p>
      <w:r>
        <w:t>A/3242/2011 - 8/8 - PAR CES MOTIFS, LA CHAMBRE DES ASSURANCES SOCIALES :</w:t>
      </w:r>
    </w:p>
    <w:p>
      <w:r>
        <w:t>Statuant A la forme : 1. Déclare le recours recevable. Au fond : 2. L’admet. 3. Annule la décision sur opposition du 13 septembre et les décisions des 11 et 17 février 2011. 4. Condamne l'intimé à verser à la recourante une indemnité de 1'500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