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ATAS/920/2013 vom 23. September 2013</w:t>
      </w:r>
    </w:p>
    <w:p>
      <w:r>
        <w:t>GE Cour de justice, 2013-09-23, FR</w:t>
      </w:r>
    </w:p>
    <w:p>
      <w:r>
        <w:rPr>
          <w:b/>
        </w:rPr>
        <w:t xml:space="preserve">Quelle: </w:t>
      </w:r>
      <w:r>
        <w:t>https://mcp.opencaselaw.ch/entscheid/ge_gerichte_ATAS_920_2013</w:t>
      </w:r>
    </w:p>
    <w:p>
      <w:r>
        <w:t>FR: GE_GERICHTE ATAS/920/2013 du 23 septembre 2013</w:t>
      </w:r>
    </w:p>
    <w:p>
      <w:r>
        <w:t>IT: GE_GERICHTE ATAS/920/2013 del 23 settembre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la forme et le délai prévus par la loi, le recours est recevable, en vertu des art. 56ss LPGA.</w:t>
      </w:r>
    </w:p>
    <w:p>
      <w:r>
        <w:rPr>
          <w:b/>
        </w:rPr>
        <w:t>E. 3</w:t>
      </w:r>
    </w:p>
    <w:p>
      <w:r>
        <w:t>Selon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Selon l'art. 1 de l'ordonnance concernant les infirmités congénitales du 9 décembre 1985 (OIC ; RS 831.232.21),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(al. 1).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(al. 2). Selon l'art. 2 OIC, le droit prend naissance au début de l’application des mesures médicales, mais au plus tôt à la naissance accomplie de l’enfant (al. 1).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(al. 2). Sont réputés mesures médicales nécessaires au traitement d’une infirmité congénitale tous les actes dont la science médicale a reconnu qu’ils sont indiqués et qu’ils tendent au but thérapeutique visé d’une manière simple et adéquate (al. 3).</w:t>
      </w:r>
    </w:p>
    <w:p>
      <w:r>
        <w:t>A/1885/2012 - 8/9 - Sous le chapitre XVI n° 405 de la liste des infirmités congénitales (Maladies mentales et retards graves du développement) sont cités les troubles du spectre autistique, lorsque leurs symptômes ont été manifestes avant l'accomplissement de la cinquième année.</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6</w:t>
      </w:r>
    </w:p>
    <w:p>
      <w:r>
        <w:t>En l'espèce, l'expertise judiciaire a force probante, ce que les parties admettent. L'expert conclut clairement que les symptômes du syndrome d'Asperger n'ont pas été manifestes chez le recourant, au degré de la vraisemblance prépondérante, avant l'accomplissement de la cinquième année de ce dernier. Le fait que l'expert mentionne que l'identification avant l'âge scolaire du syndrome d'Asperger est peu aisée ne remet toutefois pas en question le raisonnement et les motifs qui ont conduit l'expert à estimer, en l'occurrence, que l'existence desdits symptômes n'était pas donnée avant l'âge de cinq ans, au degré de la vraisemblance prépondérante. Au vu de cette conclusion, le recourant n'a pas droit aux mesures médicales requises, les symptômes invoqués ne pouvant être reconnu comme infirmité congénitale au sens de l'OIC.</w:t>
      </w:r>
    </w:p>
    <w:p>
      <w:r>
        <w:rPr>
          <w:b/>
        </w:rPr>
        <w:t>E. 7</w:t>
      </w:r>
    </w:p>
    <w:p>
      <w:r>
        <w:t>Partant, le recours ne peut qu'être rejeté.</w:t>
      </w:r>
    </w:p>
    <w:p>
      <w:r>
        <w:t>A/1885/2012 - 9/9 -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