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ATAS/920/2012 vom 19. Juli 2012</w:t>
      </w:r>
    </w:p>
    <w:p>
      <w:r>
        <w:t>GE Cour de justice, 2012-07-19, FR</w:t>
      </w:r>
    </w:p>
    <w:p>
      <w:r>
        <w:rPr>
          <w:b/>
        </w:rPr>
        <w:t xml:space="preserve">Quelle: </w:t>
      </w:r>
      <w:r>
        <w:t>https://mcp.opencaselaw.ch/entscheid/ge_gerichte_ATAS_920_2012</w:t>
      </w:r>
    </w:p>
    <w:p>
      <w:r>
        <w:t>FR: GE_GERICHTE ATAS/920/2012 du 19 juillet 2012</w:t>
      </w:r>
    </w:p>
    <w:p>
      <w:r>
        <w:t>IT: GE_GERICHTE ATAS/920/2012 del 19 luglio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A/3356/2011 - 6/14 -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de la recourante dans la sphère ménagère.</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w:t>
      </w:r>
    </w:p>
    <w:p>
      <w:r>
        <w:t>A/3356/2011 - 9/14 -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a) Tant lors de l'examen initial du droit à la rente qu'à l'occasion d'une révision de celle-ci (art. 17 LPGA), il faut examiner sous l'angle des art. 4 et 5 LAI quelle</w:t>
      </w:r>
    </w:p>
    <w:p>
      <w:r>
        <w:t>A/3356/2011 - 7/14 -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w:t>
      </w:r>
    </w:p>
    <w:p>
      <w:r>
        <w:t>A/3356/2011 - 8/14 - p. 136 consid. 1b). La part des travaux habituels constitue le reste du pourcentage (ATF 130 V 393 consid. 3.3 et ATF 104 V 136 consid. 2a).</w:t>
      </w:r>
    </w:p>
    <w:p>
      <w:r>
        <w:rPr>
          <w:b/>
        </w:rPr>
        <w:t>E. 7</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(voir ATF 129 V 463 consid.</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a) En l’espèce, le degré d’invalidité de 100% retenu dans la sphère professionnelle n’est pas contesté. Par conséquent, seule reste litigieuse la question des taux d’empêchement retenus par l’infirmière de l’OAI. Il convient donc de les reprendre point par point. Les déplacements, tant à l’intérieur qu’à l’extérieur de la maison, l’utilisation des transports en commun et la conduite d’un véhicule, pour lesquels la recourante allègue des empêchements, ne figurent pas au nombre des différents postes retenus pour évaluer l’invalidité dans la sphère ménagère et ne peuvent donc être pris en considération en tant que tels. Ils revêtent cependant une importance lors de l’examen d’autres postes, tels que celui des courses ou encore celui du ménage. C’est dans ce cadre qu’il en sera tenu compte.</w:t>
      </w:r>
    </w:p>
    <w:p>
      <w:r>
        <w:t>A/3356/2011 - 10/14 - La recourante ne conteste pas ne pas rencontrer d’empêchement dans la « conduite du ménage » (ch. 6.1) et les « soins aux enfants ou aux autres membres de la famille » (ch. 6.2), de sorte qu’il n’y a pas lieu d’y revenir. Dans la rubrique « alimentation », l’enquêtrice a conclu à un empêchement de 20% compte tenu d’une aide exigible de 20% de la part de l’époux de l’assurée. Il a été relevé que l’assurée ne peut plus inviter d’amis à manger comme elle le faisait auparavant, qu’elle ne prépare plus que le repas de midi - celui du soir étant assumé par son époux -, qu’elle ne peut rester longtemps debout, qu’elle doit alterner les positions, qu’elle peut mettre la table et que son mari l’aide pour la vaisselle, étant donné qu’ils n’ont pas de machine à laver. La recourante soutient quant à elle que l’empêchement devrait être fixé à 50%, sans motiver cependant sa position. Quant à la Dresse M_________, elle évalue l’empêchement de sa patiente à 40%. Force est cependant de constater que son appréciation ne tient pas compte de l’aide exigible de l’époux de l’assurée. Cela étant, l’appréciation du médecin correspond à celle de l’intimé : en effet, l’enquêtrice a retenu un empêchement « global » de 40% (empêchement de la recourante, à proprement parler [20%] et aide exigible de l’époux [20%]). En d’autres termes, tant la Dresse M_________ que l’OAI retiennent une capacité de 60%. Il n’y a donc pas lieu de revoir l’appréciation de l’infirmière s’agissant de ce poste. Dans la rubrique « entretien du logement », l’enquêtrice a admis un empêchement de 50% compte tenu d’une aide exigible de 20%. Elle a relevé les difficultés importantes rencontrées par l’assurée, le fait que celle-ci bénéficie de l’aide d’une femme de ménage une fois par semaine, qu’elle ne peut plus passer ni l’aspirateur ni la serpillère, qu’elle n’a pas la force de coordonner tous ses mouvements, qu’elle peut nettoyer les vitres à condition de fragmenter la tâche et de s’octroyer des pauses, qu’elle arrive à nettoyer les sanitaires, que son mari l’aide à changer les draps du lit et qu’enfin, elle bénéficie de l’aide de la FONDATION DES SERVICES D’AIDE ET DE SOINS A DOMICILE (FSASD). La recourante conclut quant à elle à un empêchement de 70% et la Dresse M_________ à un empêchement de 70 à 80%. Comme précédemment, ni la recourante ni son médecin traitant ne prennent en considération l’aide exigible de l’époux de l’assurée. Or, en tenant compte de cette aide, l’empêchement « global » est de 70% (50% + 20%), ce qui correspond au taux allégué par la recourante et à la valeur inférieure de la fourchette évoquée par la Dresse M_________. Il n’y a dès lors pas non plus lieu de s’écarter du taux d’empêchement retenu par l’OAI dans ce poste. S’agissant des « emplettes et courses diverses », l’enquêtrice a nié tout empêchement au motif que l’assurée vit avec une personne valide qui peut s’en charger pour elle. La recourante conclut quant à elle à un empêchement de 100% Lorsqu’il s'agit d'évaluer la capacité d'un assuré à accomplir des tâches ménagères, un empêchement ne peut être pris en compte que s’il ne parvient plus à exécuter la</w:t>
      </w:r>
    </w:p>
    <w:p>
      <w:r>
        <w:t>A/3356/2011 - 11/14 -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 Par conséquent, l’OAI ne saurait nier d’emblée tout empêchement pour faire les courses et emplettes au seul motif qu’un assuré cohabite avec une personne valide. On relèvera d’ailleurs que l’OAI a à plusieurs occasions admis un empêchement malgré la présence de proches sous le même toit que l’assuré (à hauteur de 20% [ATAS/610/2008 du 27 mai 2008 ; ATAS/594/2008 du 21 mai 2008], voire même de 30% [ATAS/1153/2011 du 29 novembre 2011, ATAS/431/2010 du 27 avril 2010, ATAS/814/2009 du 13 juillet 2009, ATAS/641/2008 du 29 mai 2008, ATAS/52/2007 du 18 janvier 2007] ou encore de 50% [ATAS/1116/2007 du 15 octobre 2007]). Dans le cas d’espèce, il convient donc d’examiner si les courses doivent être effectuées par le mari de la recourante et si cela entraîne pour lui une perte de gain ou constitue une charge disproportionnée. Il ressort de l’enquête que la recourante peut faire ses courses en prenant appui sur le chariot. Elle met ses emplettes dans le coffre de sa voiture, que son mari vide ensuite avant d’aider son épouse à ranger les achats. La recourante continue par ailleurs à gérer son courrier et assumer les tâches administratives comme auparavant. En revanche, elle ne peut parcourir plus de 200m. à pied, la conduite automobile lui est souvent difficile en raison des douleurs à la cheville, elle ne peut emprunter d’escaliers dépourvus de main courante et ne peut ni monter ni descendre d’un bus - dans lequel, quoi qu’il en soit, il lui est impossible de tenir debout en raison de sa faiblesse. Dans ces circonstances, on ne saurait conclure comme l’a fait l’intimé à l’absence totale d’empêchement pour ce poste car cela reviendrait à exiger de l’époux de l’intéressée une aide disproportionnée dans la mesure où assume déjà 16% des tâches ménagères totales (20% de l’alimentation, soit 8 % des tâches ménagères totales + 20% de l’entretien du logement, soit 4% des tâches ménagères totales + 20% de la lessive et de l’entretien des vêtements, soit 4% des tâches ménagères totales). La Cour de céans est d’avis que l’empêchement à se charger des « emplettes et courses diverses » doit dès lors être évalué à 20% compte tenu d’une aide exigible de l’époux de l’assurée de 80% (soit 8% des tâches ménagères totales) et du fait que de nombreuses courses peuvent être effectuées par internet, ce qui porte le degré d’invalidité dans cette rubrique à 2%. Au poste « lessive et entretien des vêtements », l’enquêtrice a retenu un empêchement de 20%, compte tenu d’une aide exigible de 20%. Elle a relevé que l’assurée ne peut descendre seule à la buanderie ni porter de panier de linge, qu’elle ne peut repasser que le strict nécessaire et qu’elle a besoin d’une pince pour ramasser les objets tombés à terre. La recourante conclut quant à elle à une incapacité de 80%, tout comme son médecin traitant, sans tenir compte toutefois de l’aide exigible des proches.</w:t>
      </w:r>
    </w:p>
    <w:p>
      <w:r>
        <w:t>A/3356/2011 - 12/14 - La position de l’intimé, qui soutient que, pour diminuer le dommage, la recourante devrait se procurer une machine à laver, ne saurait être suivie dès lors que l’infirmière en charge de l’enquête a indiqué qu’aucun équipement technique ou moyen auxiliaire ne pouvait réduire le handicap de la recourante, confirmant ainsi les dires de l’intéressée quant à l’impossibilité d’installer une machine dans l’appartement. Cela étant, les explications de l'enquêtrice concernant ce poste apparaissent pour le reste peu convaincantes. En effet, la recourante est totalement incapable de porter le linge à la buanderie de son immeuble, de sorte que c’est son époux qui s’en charge ; elle ne peut se pencher pour mettre le linge dans le tambour, ni l’en sortir, ne peut suspendre que le petit linge et encore, uniquement sur un support à hauteur de taille ; elle peut repasser mais doit le faire en position assise et une fois la planche dépliée et positionnée par une tierce personne ; elle ne peut plus raccommoder en raison de sa faiblesse. Dans ces circonstances, force est de constater que les limitations sont nombreuses et importantes, même en tenant compte d'une aide exigible de 20 %. L’aide extérieure apparaît ainsi bien plus importante que celle retenue par l’infirmière. Or, l’aide exigible du mari de l’intéressée, compte tenu du fait qu’il exerce à plein temps et que 16% des tâches ménagères totales lui incombent déjà, ne saurait être encore augmentée. En conséquence, un taux d'empêchement de 50% apparaît plus conforme à la réalité, la recourante restant capable d’effectuer 30 % des menues tâches relatives au poste « lessive et entretien des vêtements » (50 + 20 + 30 = 100%), ce qui conduit à un degré d’invalidité de 10% à ce poste (50% x 20%). Enfin, s’agissant de la rubrique « divers », l’infirmière a retenu un empêchement de 100% conforme à l’appréciation de la recourante, qui s’estime totalement incapable de tenir son jardin. b) Eu égard aux considérations qui précèdent, c’est un degré d’invalidité de 35% qui doit être retenu dans la sphère ménagère soit : • conduite du ménage : 0% • alimentation : 8% • entretien du logement : 10% • emplettes et courses diverses : 2% • lessive et entretien des vêtements : 10% • soins aux enfants ou aux autres membres de la famille : 0% • divers : 5%</w:t>
      </w:r>
    </w:p>
    <w:p>
      <w:r>
        <w:rPr>
          <w:b/>
        </w:rPr>
        <w:t>E. 10</w:t>
      </w:r>
    </w:p>
    <w:p>
      <w:r>
        <w:t>Reste à déterminer le degré d’invalidité global selon la méthode mixte.</w:t>
      </w:r>
    </w:p>
    <w:p>
      <w:r>
        <w:t>A/3356/2011 - 13/14 - a) Selon le chiffre 3101 de la circulaire de l’OFAS concernant l’invalidité et l’impotence de l’assurance-invalidité (CIIAI), lors de l’application de la méthode mixte, le taux d’invalidité se détermine à l’aide de la formule suivante : E x IE + ([EZ - E] x H) EZ = Taux d’invalidité en pour-cent 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w:t>
      </w:r>
    </w:p>
    <w:p>
      <w:r>
        <w:t>b) En l’espèce, la recourante exerçait l’activité d’auxiliaire dans un restaurant scolaire à raison de 6 heures par semaine, l’horaire normal dans l’entreprise étant de 40 heures.</w:t>
      </w:r>
    </w:p>
    <w:p>
      <w:r>
        <w:t>En appliquant la formule précédemment citée, le taux d’invalidité global est de 44.75%, soit 45% arrondi au nombre entier le plus proche, ce qui ouvre le droit à un quart de rente d’invalidité : 6h x 100% + ([40h - 6h] x 35%) 40h</w:t>
      </w:r>
    </w:p>
    <w:p>
      <w:r>
        <w:rPr>
          <w:b/>
        </w:rPr>
        <w:t>E. 11</w:t>
      </w:r>
    </w:p>
    <w:p>
      <w:r>
        <w:t>Compte tenu du fait que la demande de prestations a été déposée le 25 octobre 2010, que le délai d’attente d’un an prévu par l’art. 28 al. 1 let. b LAI est arrivé à échéance le 15 avril 2011 et que le délai de carence de six mois prévu par l’art. 29 al. 1 LAI a expiré le 25 avril 2011, la recourante sera mise au bénéfice d’un quart de rente d’invalidité à compter du 1er avril 2011 conformément à l’art. 29 al. 3 LAI.</w:t>
      </w:r>
    </w:p>
    <w:p>
      <w:r>
        <w:rPr>
          <w:b/>
        </w:rPr>
        <w:t>E. 12</w:t>
      </w:r>
    </w:p>
    <w:p>
      <w:r>
        <w:t>Au vu de ce qui précède, le recours sera partiellement admis et la décision du 27 septembre 2011 annulée. La recourante sera mise au bénéfice d’un quart de rente d’invalidité à compter du 1er avril 2011. Étant donné que, depuis le 1er juillet 2006, la procédure n'est plus gratuite (art. 69 al. 1bis LAI), au vu du sort du recours, il y a lieu de condamner l'intimé au paiement d'un émolument de 200 fr.</w:t>
      </w:r>
    </w:p>
    <w:p>
      <w:r>
        <w:t>A/3356/2011 - 14/14 -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