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ATAS/91/2024 vom 1. Februar 2024</w:t>
      </w:r>
    </w:p>
    <w:p>
      <w:r>
        <w:t>GE Cour de justice, 2024-02-01, FR</w:t>
      </w:r>
    </w:p>
    <w:p>
      <w:r>
        <w:rPr>
          <w:b/>
        </w:rPr>
        <w:t xml:space="preserve">Quelle: </w:t>
      </w:r>
      <w:r>
        <w:t>https://mcp.opencaselaw.ch/entscheid/ge_gerichte_ATAS_91_2024</w:t>
      </w:r>
    </w:p>
    <w:p>
      <w:r>
        <w:t>FR: GE_GERICHTE ATAS/91/2024 du 1 février 2024</w:t>
      </w:r>
    </w:p>
    <w:p>
      <w:r>
        <w:t>IT: GE_GERICHTE ATAS/91/2024 del 1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 art. 62 al. 1 de la loi sur la procédure administrative du 12 septembre 1985 [LPA - E 5 10]).</w:t>
      </w:r>
    </w:p>
    <w:p>
      <w:r>
        <w:rPr>
          <w:b/>
        </w:rPr>
        <w:t>E. 5</w:t>
      </w:r>
    </w:p>
    <w:p>
      <w:r>
        <w:t>Se pose en premier lieu la question de la recevabilité du recours interjeté le 12 décembre 2023 contre la décision du 25 septembre 2023, notifiée le 28 septembre 2023, question examinée d’office (voir ATAS/495/2016 du 23 juin 2016 consid. 5).</w:t>
      </w:r>
    </w:p>
    <w:p>
      <w:r>
        <w:rPr>
          <w:b/>
        </w:rPr>
        <w:t>E. 5.1</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5.2</w:t>
      </w:r>
    </w:p>
    <w:p>
      <w:r>
        <w:t>En vertu de l'art. 16 al. 1 LPA, le délai légal ne peut être prolongé (cf. également art. 40 al. 1 LPGA). Il s'agit là de dispositions impératives auxquelles il ne peut être dérogé (ATF 119 II 87 ; 112 V 256). En effet, la sécurité</w:t>
      </w:r>
    </w:p>
    <w:p>
      <w:r>
        <w:t>A/4232/2023 - 4/6 -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5.3</w:t>
      </w:r>
    </w:p>
    <w:p>
      <w:r>
        <w:t>En l’espèce, il est patent que le recours du 12 décembre 2023 a été interjeté bien après l’échéance du délai de recours – le 30 octobre 2023 –, contre la décision notifiée le 28 septembre 2023. Il a donc été interjeté tardivement, ce qui n’est pas contesté par la recourante.</w:t>
      </w:r>
    </w:p>
    <w:p>
      <w:r>
        <w:rPr>
          <w:b/>
        </w:rPr>
        <w:t>E. 6</w:t>
      </w:r>
    </w:p>
    <w:p>
      <w:r>
        <w:t>Se pose dès lors la question d’une éventuelle restitution du délai de recours.</w:t>
      </w:r>
    </w:p>
    <w:p>
      <w:r>
        <w:rPr>
          <w:b/>
        </w:rPr>
        <w:t>E. 6.1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6.2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La maladie peut être considérée comme un empêchement non fautif et, par conséquent, permettre une restitution d'un délai de recours, si elle met la partie recourante ou son représentant légal objectivement ou subjectivement dans l'impossibilité d'agir soi-même ou de charger une tierce personne d'agir en son nom dans le délai (ATF 119 II 86 consid. 2 ; ATF 112 V 255 ; ATF non publié 9C_209/2012 du 26 juin 2012, consid. 3.1). Les circonstances doivent toutefois être appréciées objectivement : est non fautive toute circonstance qui aurait empêché un plaideur – respectivement un mandataire –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w:t>
      </w:r>
    </w:p>
    <w:p>
      <w:r>
        <w:t>A/4232/2023 - 5/6 - valable pour se voir accorder une restitution de délai (RCC 1968 586 ; ATFA non publié C 63/01 du 15 juin 2001, consid. 2).</w:t>
      </w:r>
    </w:p>
    <w:p>
      <w:r>
        <w:rPr>
          <w:b/>
        </w:rPr>
        <w:t>E. 6.3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6.4</w:t>
      </w:r>
    </w:p>
    <w:p>
      <w:r>
        <w:t>En l’occurrence, il a été établi que le recours a été interjeté tardivement. En l’espèce, force est de relever que le document produit par la recourante atteste simplement d’une hospitalisation brève, du 2 au 7 octobre 2023, du fait que sa sortie d’hôpital a été suivie par une période de réadaptation et qu’elle a dû consulter trois fois, en dates des 16 octobre, 2 et 14 novembre 2023. Cela étant, son incapacité à gérer ses affaires administratives durant le délai pour recourir – qui s’est étendu du 28 septembre au 30 octobre 2023 – n’est pas démontrée. Non seulement la recourante aurait pu agir après son hospitalisation, mais encore, elle aurait pu charger un tiers d’agir à sa place. C’est le lieu de rappeler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Tel n’est pas le cas en l’occurrence. Rien n’indique que la recourante était dans l’impossibilité de confier la défense de ses intérêts à un tiers. On ajoutera que, formellement, la recourante s’est contentée d’interjeter recours le 12 décembre 2023, soit près d’un mois après la dernière consultation évoquée par son médecin, sans jamais demander la restitution du délai de recours.</w:t>
      </w:r>
    </w:p>
    <w:p>
      <w:r>
        <w:rPr>
          <w:b/>
        </w:rPr>
        <w:t>E. 7</w:t>
      </w:r>
    </w:p>
    <w:p>
      <w:r>
        <w:t>Il ressort de ce qui précède que, vu l’absence de motif valable de restitution de délai et l’absence même de toute demande en restitution dudit délai, le recours doit être déclaré irrecevable pour cause de tardiveté.</w:t>
      </w:r>
    </w:p>
    <w:p>
      <w:r>
        <w:t>***</w:t>
      </w:r>
    </w:p>
    <w:p>
      <w:r>
        <w:t>A/4232/2023 - 6/6 -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