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ATAS/91/2022 vom 7. Februar 2022</w:t>
      </w:r>
    </w:p>
    <w:p>
      <w:r>
        <w:t>GE Cour de justice, 2022-02-07, FR</w:t>
      </w:r>
    </w:p>
    <w:p>
      <w:r>
        <w:rPr>
          <w:b/>
        </w:rPr>
        <w:t xml:space="preserve">Quelle: </w:t>
      </w:r>
      <w:r>
        <w:t>https://mcp.opencaselaw.ch/entscheid/ge_gerichte_ATAS_91_2022</w:t>
      </w:r>
    </w:p>
    <w:p>
      <w:r>
        <w:t>FR: GE_GERICHTE ATAS/91/2022 du 7 février 2022</w:t>
      </w:r>
    </w:p>
    <w:p>
      <w:r>
        <w:t>IT: GE_GERICHTE ATAS/91/2022 del 7 febbraio 2022</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bien-fondé du refus de l'intimé d'entrer en matière sur la nouvelle demande de prestations de la recourante.</w:t>
      </w:r>
    </w:p>
    <w:p>
      <w:r>
        <w:rPr>
          <w:b/>
        </w:rPr>
        <w:t>E. 4.1</w:t>
      </w:r>
    </w:p>
    <w:p>
      <w:r>
        <w:t>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rPr>
          <w:b/>
        </w:rPr>
        <w:t>E. 4.2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w:t>
      </w:r>
    </w:p>
    <w:p>
      <w:r>
        <w:t>A/3937/2021 - 4/7 -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4.3</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5.1</w:t>
      </w:r>
    </w:p>
    <w:p>
      <w:r>
        <w:t>En l’occurrence, la recourante, à l’appui de sa nouvelle demande de prestations, a communiqué un rapport de la Dresse B______ du 5 février 2021 et un rapport du Dr C______ du 17 février 2021.</w:t>
      </w:r>
    </w:p>
    <w:p>
      <w:r>
        <w:t>A/3937/2021 - 5/7 - S’agissant des autres rapports médicaux communiqués avec le recours du 15 novembre 2021 (reçus par l’intimé le 17 novembre 2021), ils ne peuvent être pris en compte, dès lors que la chambre de céans doit examiner la situation d’après l’état de faits tel qu’il se présentait à l’intimé au moment où il a statué, soit le 15 novembre 2021.</w:t>
      </w:r>
    </w:p>
    <w:p>
      <w:r>
        <w:rPr>
          <w:b/>
        </w:rPr>
        <w:t>E. 5.2</w:t>
      </w:r>
    </w:p>
    <w:p>
      <w:r>
        <w:t>Le SMR, dans son avis du 20 septembre 2019, sur lequel s’est fondé l’intimé pour rendre sa décision de rente d’invalidité, a retenu des affections incapacitantes entrainant une incapacité de travail de 60% dès le 20 novembre 2017. Il a relevé un syndrome de jambes sans repos qui entraine des douleurs des membres inférieurs aggravées en position statique et durant la nuit, malgré un traitement ciblé (agonistes dopaminergiques, prégabaline). La recourante présentait également des migraines, qui restent sans influence sur la capacité de travail ; une BPCO modérée entrainant des épisodes réguliers de décompensation respiratoire sur surinfection bronchique, une dyspnée d’effort de stade II, une asthénie, une oppression thoracique à l’effort et des désaturations en oxygène à la marche. Elle présentait aussi un syndrome d’apnée du sommeil modéré, sans influence sur la capacité de travail ; une anxiété généralisée (F41.1) évoluant de longue date, qui s’est progressivement péjorée avec apparition d’attaques de panique dans le cadre des problèmes somatiques. Or, les rapports médicaux transmis par la recourante à l’appui de sa nouvelle demande de prestations ne permettent pas d’établir de façon plausible une aggravation de son état de santé. En effet, la Dresse B______ se borne à faire état d’une situation respiratoire globalement stable et d’un état anxio-dépressif sous traitement ; elle évoque même un bon contrôle de la symptomatologie et une amélioration des performances physiques. Quant au Dr C______, il liste les affections de la recourante, lesquelles ont déjà été prises en compte par le SMR (une BPCO, un trouble anxieux et dépressif, une agoraphobie, une claustrophobie, des troubles de la concentration, de l’attention, des vertiges, des troubles mnésiques et de la fatigue, un syndrome des apnées du sommeil appareillé, des troubles du sommeil sous forme de somnambulisme, un syndrome des jambes sans repos, des migraines avec intolérance à divers antimigraineux, des douleurs articulaires diffuses et des acouphènes bilatéraux). Quant au diagnostic supplémentaire de douleurs articulaires diffuses (notamment au niveau des mains) posé par le Dr C______, il ne permet pas d’établir une aggravation de l’état de santé de la recourante ; aucun avis d’un spécialiste en maladies rhumatismales n’a d’ailleurs été transmis par la recourante. Enfin, le Dr C______ conclut à une capacité de travail de 40%, telle que retenue par le SMR, en évoquant un arrêt de travail à 100% prolongé depuis plusieurs mois, sans indiquer que celui-ci serait durable.</w:t>
      </w:r>
    </w:p>
    <w:p>
      <w:r>
        <w:t>A/3937/2021 - 6/7 -</w:t>
      </w:r>
    </w:p>
    <w:p>
      <w:r>
        <w:rPr>
          <w:b/>
        </w:rPr>
        <w:t>E. 5.3</w:t>
      </w:r>
    </w:p>
    <w:p>
      <w:r>
        <w:t>Dans ces conditions, c’est à juste titre que l’intimé a considéré que la recourante n’avait pas apporté la preuve d’une aggravation de son état de santé et refusé d’entrer en matière sur la nouvelle demande de prestations.</w:t>
      </w:r>
    </w:p>
    <w:p>
      <w:r>
        <w:rPr>
          <w:b/>
        </w:rPr>
        <w:t>E. 6</w:t>
      </w:r>
    </w:p>
    <w:p>
      <w:r>
        <w:t>Partant, le recours ne peut être que rejeté. Par ailleurs, un émolument de CHF 200.- est mis à charge de la recourante qui succombe (art. 69 al. 1bis LAI).</w:t>
      </w:r>
    </w:p>
    <w:p>
      <w:r>
        <w:t>A/3937/2021 - 7/7 -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