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ATAS/91/2019 vom 5. Februar 2019</w:t>
      </w:r>
    </w:p>
    <w:p>
      <w:r>
        <w:t>GE Cour de justice, 2019-02-05, FR</w:t>
      </w:r>
    </w:p>
    <w:p>
      <w:r>
        <w:rPr>
          <w:b/>
        </w:rPr>
        <w:t xml:space="preserve">Quelle: </w:t>
      </w:r>
      <w:r>
        <w:t>https://mcp.opencaselaw.ch/entscheid/ge_gerichte_ATAS_91_2019</w:t>
      </w:r>
    </w:p>
    <w:p>
      <w:r>
        <w:t>FR: GE_GERICHTE ATAS/91/2019 du 5 février 2019</w:t>
      </w:r>
    </w:p>
    <w:p>
      <w:r>
        <w:t>IT: GE_GERICHTE ATAS/91/2019 del 5 febbraio 2019</w:t>
      </w:r>
    </w:p>
    <w:p>
      <w:pPr>
        <w:pStyle w:val="Heading2"/>
      </w:pPr>
      <w:r>
        <w:t>Erwägungen</w:t>
      </w:r>
    </w:p>
    <w:p>
      <w:r>
        <w:rPr>
          <w:b/>
        </w:rPr>
        <w:t>E. 16</w:t>
      </w:r>
    </w:p>
    <w:p>
      <w:r>
        <w:t>D’un rapport final du service de la réadaptation du 29 août 2017, il ressort que l’assuré n’a pas pu développer les compétences linguistiques et de compréhension pour réussir le permis B121, mais a passé avec succès le B122, lequel lui a suffi pour confirmer son projet professionnel de chauffeur de bus scolaire. L’assuré a déjà déposé son dossier professionnel en ce sens auprès du département de l’instruction publique (DIP) et du groupement intercommunal pour l’animation parascolaire (GIAP). Aussi le mandat de réadaptation professionnelle a-t-il été fermé, l’assuré se voyant proposer de s’inscrire au chômage.</w:t>
      </w:r>
    </w:p>
    <w:p>
      <w:r>
        <w:rPr>
          <w:b/>
        </w:rPr>
        <w:t>E. 17</w:t>
      </w:r>
    </w:p>
    <w:p>
      <w:r>
        <w:t>Le 4 octobre 2017, l’OAI a transmis à l’assuré un projet de décision, selon lequel le droit à la rente ne lui était pas reconnu en raison des degrés d’invalidité insuffisants retenus, soit 0% du 1er décembre 2010 au 31 décembre 2011, 36% du 1er janvier 2012 au 30 avril 2014, 36% à partir du 1er octobre 2014 et 34% à l’issue de la mesure de reclassement professionnel. En revanche, un degré d’invalidité de 100% étant admis du 1er mai au 30 septembre 2014, le droit à un quart de rente débute le 16 mai 2014, l’incapacité de gain ayant perduré une année (40%), et trois mois après l’aggravation constatée en mai 2014, soit dès le 1er août 2014, le droit à une rente entière.</w:t>
      </w:r>
    </w:p>
    <w:p>
      <w:r>
        <w:rPr>
          <w:b/>
        </w:rPr>
        <w:t>E. 18</w:t>
      </w:r>
    </w:p>
    <w:p>
      <w:r>
        <w:t>L’assuré, représenté par Me Ana Rita PEREZ, a contesté, le 6 novembre 2017, l’appréciation de la capacité de travail, le revenu avec invalidité et le taux d’abattement retenus par l’OAI.</w:t>
      </w:r>
    </w:p>
    <w:p>
      <w:r>
        <w:rPr>
          <w:b/>
        </w:rPr>
        <w:t>E. 19</w:t>
      </w:r>
    </w:p>
    <w:p>
      <w:r>
        <w:t>Par décision du 10 janvier 2018, un quart de rente a été alloué à l’assuré du 1er mai 2014 au 31 juillet 2014 et une rente entière du 1er août au 31 décembre 2014.</w:t>
      </w:r>
    </w:p>
    <w:p>
      <w:r>
        <w:t>L’OAI s’est fondé sur l’examen clinique rhumatologique du Dr D______ du 12 octobre 2015, selon lequel l’incapacité de travail est entière de mai 2014 à octobre 2014. Dès octobre 2014, soit six mois après l’intervention chirurgicale, l’incapacité de travail est de 50%, même dans une activité adaptée.</w:t>
      </w:r>
    </w:p>
    <w:p>
      <w:r>
        <w:t>L’OAI s’est également référé à la note du 27 octobre 2015 du SMR qui a retenu que dans une activité strictement adaptée, l’incapacité de travail était de 50%.</w:t>
      </w:r>
    </w:p>
    <w:p>
      <w:r>
        <w:t>A/514/2018 - 7/23 -</w:t>
      </w:r>
    </w:p>
    <w:p>
      <w:r>
        <w:t>L’OAI relève que le revenu effectivement réalisé ne peut pas être pris en compte pour fixer le salaire d’invalide, puisque l’assuré travaille à 40% depuis le 1er octobre 2017 et qu’il ne met ainsi pas pleinement en valeur sa capacité de travail résiduelle exigible de 50%. C’est la raison pour laquelle l’OAI s’est fondé sur l’Enquête suisse pour la structure des salaires (ESS). L’OAI retient également, après reclassement, la catégorie transports correspondant à l’ESS, alors que pour les périodes antérieures au reclassement professionnel, l’application de la ligne relative au domaine du transport ne se justifie pas.</w:t>
      </w:r>
    </w:p>
    <w:p>
      <w:r>
        <w:t>L’OAI ajoute, s’agissant du taux d’abattement, que le fait que l’assuré ne maîtrise pas la langue française ne constitue pas un motif de réduction, les limitations fonctionnelles ont déjà été prises en compte, le reclassement a été effectué avec succès et permet à l’assuré de mettre en valeur sa capacité de travail dans une activité adaptée à 50%.</w:t>
      </w:r>
    </w:p>
    <w:p>
      <w:r>
        <w:rPr>
          <w:b/>
        </w:rPr>
        <w:t>E. 20</w:t>
      </w:r>
    </w:p>
    <w:p>
      <w:r>
        <w:t>L’assuré, par l’intermédiaire de sa mandataire, a interjeté recours le 12 février 2018 contre ladite décision. Il conclut, préalablement, - à ce que soient ordonnées des mesures d’instruction complémentaires sur la durée de la période de rééducation après l’intervention chirurgicale de mai 2014 et l’évolution de sa capacité de travail durant cette période, - à ce que soit ordonnée une instruction complémentaire de son état de santé actuel, soit en particulier depuis la reprise de l’activité professionnelle adaptée, - à ce que soit ordonnée une expertise orthopédique et rhumatologique indiquant clairement l’évolution et les fluctuations de son état de santé et leur influence sur sa capacité de travail dans l’activité adaptée,</w:t>
      </w:r>
    </w:p>
    <w:p>
      <w:r>
        <w:t>et, principalement, à l’octroi d’une rente d’invalidité</w:t>
      </w:r>
    </w:p>
    <w:p>
      <w:r>
        <w:t>- du 1er janvier 2012 au 30 avril 2014 sur la base d’une incapacité de travail de 50%,</w:t>
      </w:r>
    </w:p>
    <w:p>
      <w:r>
        <w:t>- du 1er mai au 1er octobre 2014 et dès le 1er janvier 2015, sur la base d’une incapacité totale de travail, étant précisé que l’incapacité de travail a peut-être fluctué durant cette période et jusqu’à ce jour.</w:t>
      </w:r>
    </w:p>
    <w:p>
      <w:r>
        <w:t>Il s’est, ce faisant, fondé sur les taux admis par l’OAI, tout en attirant l’attention sur le fait que celui-ci n’avait pas procédé correctement à la détermination du degré d’invalidité. Il reproche à l’OAI de n’avoir pas investigué sur une éventuelle aggravation de son état de santé due au fait qu’il a repris un travail, rappelant que dans le cadre de son opposition il avait pourtant informé l’OAI qu’une IRM avait été réalisée le 15 janvier 2018. Il demande dès lors à ce que l’OAI se prononce sur cette question, soulignant que « cela fait maintenant de nombreuses années que le recourant subit d’importantes rechutes de son état de santé. Malgré tous ses efforts, ces rechutes compromettent sévèrement sa réinsertion dans le marché du travail ».</w:t>
      </w:r>
    </w:p>
    <w:p>
      <w:r>
        <w:t>A/514/2018 - 8/23 - Il conteste le revenu avec invalidité tel que retenu par l’OAI sur la base des ESS. Il relève qu’il a retrouvé une activité à 40% en tant que chauffeur professionnel dès le 1er octobre 2017 pour un salaire mensuel brut de CHF 1'650.-. Il considère enfin que le taux d’abattement devrait être de 20% - et non de 10% - pour tenir compte de son manque d’expérience dans ce domaine d’activité, nouveau pour lui, de sa mauvaise connaissance du français et de l’interdiction pour lui de porter des charges de plus de 8 kg.</w:t>
      </w:r>
    </w:p>
    <w:p>
      <w:r>
        <w:rPr>
          <w:b/>
        </w:rPr>
        <w:t>E. 21</w:t>
      </w:r>
    </w:p>
    <w:p>
      <w:r>
        <w:t>Invité à se déterminer, le médecin du SMR a admis le 9 mars 2018, que les nouveaux documents reçus confirmaient une aggravation de l’atteinte, déjà connue, du genou droit. Il considère toutefois que cela ne modifie pas ses conclusions d’octobre 2015, dès lors que les limitations fonctionnelles d’épargne du genou droit y étaient déjà prises en compte. Il en conclut que la capacité de travail reste de 50% dans toute activité essentiellement sédentaire respectant strictement ces limitations fonctionnelles. Dans sa réponse du 13 mars 2018, l’OAI s’est fondé sur cet avis et a conclu au rejet du recours.</w:t>
      </w:r>
    </w:p>
    <w:p>
      <w:r>
        <w:rPr>
          <w:b/>
        </w:rPr>
        <w:t>E. 22</w:t>
      </w:r>
    </w:p>
    <w:p>
      <w:r>
        <w:t>Le 9 juillet 2018, l’assuré a persisté dans ses conclusions. Il souligne la nécessité de compléter l’instruction s’agissant des suites de l’intervention du 13 mai 2014, soit une synovectomie large par abords antérieur et postérieur, pratiquée par la Dresse B______. Il demande l’apport de l’intégralité de son dossier auprès des HUG et de Beau-Séjour, ainsi que les rapports de physiothérapie, afin d’évaluer la récupération post-opératoire. Il rappelle à cet égard que selon la Dresse B______, sa situation n’était pas stabilisée le 15 septembre 2014.</w:t>
      </w:r>
    </w:p>
    <w:p>
      <w:r>
        <w:rPr>
          <w:b/>
        </w:rPr>
        <w:t>E. 23</w:t>
      </w:r>
    </w:p>
    <w:p>
      <w:r>
        <w:t>Dans sa duplique du 31 juillet 2018, l’OAI a maintenu sa position, considérant que la mise en œuvre de mesures d’investigation complémentaires serait inutile.</w:t>
      </w:r>
    </w:p>
    <w:p>
      <w:r>
        <w:rPr>
          <w:b/>
        </w:rPr>
        <w:t>E. 24</w:t>
      </w:r>
    </w:p>
    <w:p>
      <w:r>
        <w:t>Ce courrier a été transmis à l’assuré et la cause gardée à juger. 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60 al. 1 LPGA). Interjeté dans la forme et le délai prévus par la loi, le recours est recevable, en vertu des art. 56ss LPGA. 3. Le litige porte sur le droit de l’assuré à une rente d’invalidité à compter de janvier 2012.</w:t>
      </w:r>
    </w:p>
    <w:p>
      <w:r>
        <w:t>A/514/2018 - 9/23 - 4. a. À titre liminaire, il y a lieu de rappeler que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w:t>
      </w:r>
    </w:p>
    <w:p>
      <w:r>
        <w:t>A/514/2018 - 10/23 - une appréciation des preuves et une comparaison des revenus conformes au droit qui constitue le point de départ temporel pour l’examen d’une modification du degré d’invalidité lors d’une nouvelle révision de la rente (ATF 133 V 108 consid. 5.4; ATF 130 V 343 consid. 3.5.2).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Selon les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w:t>
      </w:r>
    </w:p>
    <w:p>
      <w:r>
        <w:t>A/514/2018 - 11/23 - l’échéance d’une période de six mois à compter de la date à laquelle l’assuré a fait valoir son droit aux prestations conformément à l’art. 29 al. 1 LPGA. 8. Selon la jurisprudence, le sens et le but de l'art. 88a al. 1 RAI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au regard de la sécurité du droit, l'octroi d'une rente entré en force se doit d'avoir une certaine stabilité (arrêt du Tribunal fédéral 9C_1022/2012 du 16 mai 2013 consid. 3.2).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arrêt du Tribunal fédéral I.666/81 du</w:t>
      </w:r>
    </w:p>
    <w:p>
      <w:r>
        <w:rPr>
          <w:b/>
        </w:rPr>
        <w:t>E. 30</w:t>
      </w:r>
    </w:p>
    <w:p>
      <w:r>
        <w:t>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et la référence citée). 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(cf. ATF 125 V 413 consid. 2d). Cette disposition ne s'applique pas tant qu'un droit à la rente n'est pas ouvert au regard des conditions de l'art. 28 al. 1 let. b LAI (arrêt du Tribunal fédéral 9C_302/2015 du 18 septembre 2015).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A/514/2018 - 12/23 -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 arrêt du Tribunal fédéral 9C_301/2013 du 4 septembre 2013 consid. 3).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w:t>
      </w:r>
    </w:p>
    <w:p>
      <w:r>
        <w:t>A/514/2018 - 13/23 -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11.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w:t>
      </w:r>
    </w:p>
    <w:p>
      <w:r>
        <w:t>A/514/2018 - 14/23 -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 12.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13. a. En l’espèce, l’OAI a mené une instruction complémentaire à la suite de l’arrêt de la chambre de céans du 25 mars 2014. Il a dans ce cadre confié au Dr D______ la mission d’expertiser l’assuré. Celui-ci a rendu son rapport le 12 octobre 2015. La chambre de céans observe que le Dr D______ a analysé de manière circonstanciée les données anamnestiques, qu’il a décrit le contexte médical avec</w:t>
      </w:r>
    </w:p>
    <w:p>
      <w:r>
        <w:t>A/514/2018 - 15/23 - précision et que ses conclusions sont motivées de manière convaincante. Ce médecin a en outre procédé à un examen approfondi de l’assuré, dont il a pris en considération les plaintes. Son rapport ne contient pas de contradictions et le dossier ne fait état d’aucun élément apte à mettre en doute la pertinence des déductions de l’expert. Partant, le rapport du Dr D______ remplit toutes les exigences posées par la jurisprudence pour se voir reconnaître une pleine valeur probante. Il y a ainsi lieu de retenir que l’incapacité de travail est de 50% dans une activité adaptée du début 2012 jusqu’à mai 2014. À compter de cette date, l’incapacité de travail est complète jusqu’à octobre 2014. Dès octobre 2014, soit 6 mois après l’intervention chirurgicale, l’incapacité de travail est de 50%. Il convient du reste de constater que l’assuré fait valoir les mêmes taux d’incapacité de travail, soit 50% du 1er janvier 2012 au 30 avril 2014 et 100% du 1er mai 2014 au 1er octobre 2014. b. Il allègue en revanche que son incapacité de travail est encore de 100% dès le 1er janvier 2015. Il reproche à l’OAI de n’avoir pas investigué sur une éventuelle aggravation de son état de santé due au fait qu’il a repris un travail, rappelant que dans le cadre de son opposition, il avait pourtant informé l’OAI qu’une IRM avait été réalisée le 15 janvier 2018. Il demande dès lors à ce que l’OAI se prononce sur cette question, soulignant que « cela fait maintenant de nombreuses années que le recourant subit d’importantes rechutes de son état de santé. Malgré tous ses efforts, ces rechutes compromettent sévèrement sa réinsertion dans le marché du travail ». Dans son avis du 9 mars 2018, le SMR a constaté que les IRM successives du genou droit montraient une progression nette de la synovite villonodulaire, entre 2015 et 2017, et que selon les Drs B______ et E______, du service d’orthopédie des HUG, la synovite avait effectivement récidivé et nécessiterait une nouvelle prise en charge spécialisée. Il admet ainsi une aggravation de l’atteinte du genou droit. Il considère toutefois que cela ne modifie pas les conclusions d’octobre 2015, dès lors que les limitations fonctionnelles d’épargne du genou droit y étaient déjà prises en compte. Il en conclut que la capacité de travail reste de 50% dans toute activité essentiellement sédentaire respectant strictement ces limitations fonctionnelles. Il y a lieu de rappeler que les limitations fonctionnelles posées par le Dr D______ sont les suivantes : « Favoriser un travail sédentaire sur la demi-journée. Nécessité de pouvoir alterner 2 à 3 fois par heure la position assise et la position debout. Pas de génuflexion répétée, pas de franchissement d’escabeau ou échelle, pas de travail en hauteur, pas de marche en terrain irrégulier, pas de position debout de plus d’une heure, pas de marche de plus de 20 minutes. Pas de franchissement régulier d’escaliers. Pas de soulèvement ou de ports réguliers de charges d’un poids de plus de 8 kg ».</w:t>
      </w:r>
    </w:p>
    <w:p>
      <w:r>
        <w:t>A/514/2018 - 16/23 - Certes la liste des limitations fonctionnelles déjà retenues par le Dr D______ ne devrait-elle, en principe et par définition, pas pouvoir être allongée, s’agissant d’une aggravation touchant le genou droit. Il y a toutefois lieu de rappeler que le Dr D______, dans son rapport du 12 octobre 2015, avait souligné que l’activité de chauffeur « n’était pas tout à fait indiquée, au vu du fait qu’il doit utiliser son genou D pour freiner, ce qui rend difficile un tel métier » et conclu qu’elle n’était pas compatible avec ses limitations fonctionnelles d’ordre somatique. Il avait en outre relevé que « l’assuré arrive à rester assis sans se lever pendant une demi-journée mais après ce laps de temps, il a beaucoup de difficultés à se lever. Après une demi- journée de position assise, le genou D est par ailleurs tuméfié ». Il paraît dans ces conditions vraisemblable, au degré requis par la jurisprudence, que l’assuré subisse des rechutes en raison de son activité de chauffeur, activité dans laquelle l’OAI l’a reclassé. Il se justifie en conséquence de renvoyer la cause à l’OAI pour instruction complémentaire sur la capacité de travail de l’assuré à compter d’octobre 2014. c. L’assuré demande par ailleurs que soit éclaircie la question de sa capacité de travail depuis mai 2014, date à laquelle il a subi une synovectomie large par abords antérieur et postérieur, pratiquée par la Dresse B______, et fait valoir que selon ce médecin, sa situation n’était pas stabilisée le 15 septembre 2014. Il demande l’apport de l’intégralité de son dossier auprès des HUG et de Beau- Séjour, ainsi que les rapports de physiothérapie, afin d’évaluer la récupération post- opératoire. Il y a toutefois lieu de rappeler que le rapport d’expertise du Dr D______, dont il a été reconnu la valeur probante, a été établi après, soit en octobre 2015, et qu’une incapacité de travail de 100% a été admise de mai à octobre 2014. Il apparaît dès lors superflu de mener une instruction complémentaire à cet égard. 14. Reste à déterminer le degré de l’invalidité. 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Selon l’art. 29 LAI, dans sa teneur en vigueur depuis le 1er janvier 2008, le droit à la rente d’invalidité prend naissance six mois après le dépôt de la demande.</w:t>
      </w:r>
    </w:p>
    <w:p>
      <w:r>
        <w:t>A/514/2018 - 17/23 -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w:t>
      </w:r>
    </w:p>
    <w:p>
      <w:r>
        <w:t>A/514/2018 - 18/23 -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w:t>
      </w:r>
    </w:p>
    <w:p>
      <w:r>
        <w:t>A/514/2018 - 19/23 -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op. cit, consid. 4.2 et 9C_602/2015,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f. Selon la jurisprudence, le résultat exact du calcul du degré d’invalidité doit être arrondi au chiffre en pour cent supérieur ou inférieur selon les règles applicables en mathématiques. En cas de résultat jusqu'à x,49%, il faut arrondir à x% et pour des valeurs à partir de x,50%, il faut arrondir à x+1% (ATF 130 V 121 consid. 3.2). 15. En l’espèce, le 4 octobre 2017, l’OAI a transmis à l’assuré un projet de décision, selon lequel le droit à la rente ne lui était pas reconnu en raison d’un degré d’invalidité insuffisant, du 1er décembre 2010 au 31 décembre 2011 (0%), du 1er janvier 2012 au 30 avril 2014 (36%), à partir du 1er octobre 2014 (36%) et à l’issue de la mesure de reclassement professionnel (34%). En revanche, un degré d’invalidité de 100% étant retenu du 1er mai au 30 septembre 2014, un droit à la rente naît le 16 mai 2014, soit dès que l’incapacité de gain ouvre le droit à un quart de rente (40%), et trois mois après, soit dès le 1er août 2014, le droit à une rente entière.</w:t>
      </w:r>
    </w:p>
    <w:p>
      <w:r>
        <w:t>A/514/2018 - 20/23 - L’OAI s’est fondé sur le salaire annuel brut 2010 communiqué par le dernier employeur pour fixer le revenu sans invalidité, soit CHF 45'000.-, réactualisé en 2012 à CHF 46'283.-. Pour le revenu avec invalidité, il a tenu compte d’un montant de CHF 29'330.- selon les ESS 2012 et d’un montant de CHF 29'904.- selon les ESS 2014, avec une réduction de 10% admise en raison du taux d’occupation à 50%. 16. a. L’assuré conteste le revenu avec invalidité tel que retenu par l’OAI sur la base des ESS. Il rappelle qu’il a retrouvé une activité à 40% en tant que chauffeur dès le 1er octobre 2017 pour un salaire mensuel brut de CHF 1'650.-. Il reproche à l’OAI de prendre en considération le revenu effectivement réalisé avant l’atteinte à la santé, d’une part, et un revenu hypothétique avec atteinte à la santé fondé sur des données statistiques et ne correspondant pas à la situation réelle de l’assuré, d’autre part, au motif que cette manière de faire est totalement en contradiction avec le principe de la détermination concrète de la perte salariale subie. b. Il est vrai que le revenu d'invalide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toutefois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Peu importe, pour l’évaluation du revenu d’invalide, que la personne handicapée exerce effectivement l’activité que l’on peut raisonnablement attendre d’elle. Elle ne peut donc par exemple pas prétendre à une rente si, obéissant à des considérations purement personnelles, elle n’utilise pas pleinement sa capacité de travail alors qu’en exerçant une telle activité, elle pourrait réaliser un revenu excluant l’octroi d’une rente (RCC 1982 p. 471, 1980 p. 581).</w:t>
      </w:r>
    </w:p>
    <w:p>
      <w:r>
        <w:t>A/514/2018 - 21/23 - La possibilité de gain est déterminée en premier lieu par la capacité de travail résiduelle, c’est-à-dire la capacité d’exercer une activité donnée dans des limites (horaire de travail et aptitudes fonctionnelles) déterminées. Le revenu effectif est réputé revenu d’invalide déterminant lorsque l’assuré exerce une activité dans laquelle on peut admettre que sa capacité de travail résiduelle est pleinement utilisée, au sens où s’entend la notion d’activité lucrative raisonnablement exigible (Directives concernant l’invalidité et l’impotence, nos 3045 ss). En l’espèce, l’assuré travaille depuis le 1er octobre 2017 à 40%, alors qu’il a été retenu que sa capacité de travail était de 50%. Force est de constater qu’il ne met ainsi pas pleinement en valeur sa capacité de travail résiduelle exigible de 50%, de sorte que c’est à bon droit que l’OAI s’est fondé sur les chiffres ESS. c. L’assuré considère, pour le cas où l’on persisterait à tenir compte des salaires ESS, qu’il conviendrait de prendre les chiffres correspondant à la catégorie transport et entreposage (49-53, TA1, non qualifié). La chambre de céans relève que l’OAI s’est à cet égard dûment basé sur les ESS pour l’année 2014, secteur privé pour homme, exerçant dans le domaine de travail (domaine du transport), activité de niveau 2, suite au reclassement de l’assuré en tant que chauffeur professionnel. On ne saurait en revanche prendre ces chiffres pour la période précédant le reclassement. d. Il résulte de ce qui précède que le revenu avec invalidité a été correctement établi. 17. a. L’assuré fait enfin valoir que le taux d’abattement devrait être de 20% - et non de 10% - pour tenir compte de son manque d’expérience dans ce domaine d’activité, nouveau pour lui, de sa mauvaise connaissance du français et de l’interdiction pour lui de porter des charges de plus de 8 kg. 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Dans ce contexte, il a été jugé que la réduction des salaires issus des statistiques ressortit en premier lieu à l'office AI, qui dispose pour cela d'un large pouvoir d'appréciation. Cela étant, le juge doit faire preuve de retenue lorsqu'il est amené à vérifier le bien-fondé d'une telle appréciation. L'examen porte alors sur le point de savoir si une autre solution que celle que l'autorité a, dans le cas concret, adopté dans le cadre de son pouvoir d'appréciation et en respectant les principes</w:t>
      </w:r>
    </w:p>
    <w:p>
      <w:r>
        <w:t>A/514/2018 - 22/23 - généraux du droit, n'aurait pas été plus judicieuse quant à son résultat. Pour autant, le juge des assurances sociales ne peut, sans motif pertinent, substituer son appréciation à celle de l'administration; il doit s'appuyer sur des circonstances de nature à faire apparaître sa propre appréciation comme la mieux appropriée (ATF 126 V 75 consid. 6 p. 81; 123 V 150 consid. 2 p. 152 et les références). c. En l’occurrence, l’OAI a admis une réduction supplémentaire de 10% en raison du taux partiel d’occupation. Les limitations fonctionnelles, dont celle relative au port de charges, ont été prises en compte pour fixer le taux d’incapacité de travail, de sorte qu’elles ne constituent pas un critère permettant de justifier une réduction supplémentaire du revenu avec invalidité. Il en est de même du manque de connaissance du français qu’il n’y a pas lieu de considérer comme une circonstance pertinente dans le cadre de l’activité professionnelle exercée (arrêt du Tribunal fédéral 9C 42/2017). Aussi un taux d’abattement de 10% ne peut-il être que confirmé, étant rappelé quoi qu’il en soit que l’OAI dispose d’un large pouvoir d’appréciation pour fixer ce taux. 18. Force est ainsi de constater que les calculs auxquels a procédé l’OAI pour déterminer le degré d’invalidité de l’assuré sont conformes aux dispositions légales et réglementaires applicables, ainsi qu’à la jurisprudence du Tribunal fédéral. C’est en conséquence à juste titre que l’OAI a reconnu le droit de l’assuré à un quart de rente du 1er mai 2014 au 31 juillet 2014 et à une rente entière dès le 1er août 2014. Tel n’est en revanche pas le cas de la suppression de cette rente entière dès le 1er janvier 2015, soit trois mois après l’amélioration de l’état de santé que l’OAI a constatée le 1er octobre 2014, selon le ch. 13 let. b de la présente partie en droit. Aussi le recours est-il admis partiellement, en ce sens que la décision du 10 janvier 2018 est confirmée en tant qu’elle porte sur le droit de l’assuré à un quart de rente du 1er mai au 31 juillet 2014 et à une rente entière du 1er août au 31 décembre 2014. Elle est annulée en tant qu’elle limite le droit à la rente au 31 décembre 2014 et la cause est renvoyée à l’OAI pour instruction complémentaire sur le droit à une rente au-delà du 31 décembre 2014 et pour nouvelle décision.</w:t>
      </w:r>
    </w:p>
    <w:p>
      <w:r>
        <w:t>A/514/2018 - 23/23 -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