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ATAS/91/2017 vom 7. Februar 2017</w:t>
      </w:r>
    </w:p>
    <w:p>
      <w:r>
        <w:t>GE Cour de justice, 2017-02-07, FR</w:t>
      </w:r>
    </w:p>
    <w:p>
      <w:r>
        <w:rPr>
          <w:b/>
        </w:rPr>
        <w:t xml:space="preserve">Quelle: </w:t>
      </w:r>
      <w:r>
        <w:t>https://mcp.opencaselaw.ch/entscheid/ge_gerichte_ATAS_91_2017</w:t>
      </w:r>
    </w:p>
    <w:p>
      <w:r>
        <w:t>FR: GE_GERICHTE ATAS/91/2017 du 7 février 2017</w:t>
      </w:r>
    </w:p>
    <w:p>
      <w:r>
        <w:t>IT: GE_GERICHTE ATAS/91/2017 del 7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bien-fondé de la suspension de cinq jours du droit à l'indemnité infligée à l’assurée, pour recherches d'emploi insuffisantes au cours du mois de juillet 2016.</w:t>
      </w:r>
    </w:p>
    <w:p>
      <w:r>
        <w:rPr>
          <w:b/>
        </w:rPr>
        <w:t>E. 4</w:t>
      </w:r>
    </w:p>
    <w:p>
      <w:r>
        <w:t>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 tungsrecht [SBVR], Soziale Sicherheit, 2ème éd., n° 855, p. 2435). En tant qu'autorité de surveillance, le SECO a adopté un barème (indicatif) à l'intention des</w:t>
      </w:r>
    </w:p>
    <w:p>
      <w:r>
        <w:t>A/3604/2016 - 4/6 -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(cf. circulaire relative à l'indemnité de chômage; ch. D72).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 125 V 195 consid. 2). Il n'existe pas, en droit des assurances sociales, un principe selon lequel l'administration ou le juge devrait statuer, dans le doute, en faveur de l'assuré (ATF 126 V 322 consid. 5a).</w:t>
      </w:r>
    </w:p>
    <w:p>
      <w:r>
        <w:rPr>
          <w:b/>
        </w:rPr>
        <w:t>E. 6</w:t>
      </w:r>
    </w:p>
    <w:p>
      <w:r>
        <w:t>En l’espèce, l’assurée a effectué sept recherches d’emploi en juillet 2016. L’OCE lui a reproché de n’avoir pas respecté l'objectif de dix recherches d'emploi pour le mois. Dans son opposition du 21 septembre 2016, l’assurée a expliqué qu’elle n’avait pas compris ce qui était exigé d’elle. Il y a toutefois lieu de constater que l’objectif de dix recherches d’emploi par mois figure expressément dans le plan d’actions qu’elle a signé le 17 mai 2016.</w:t>
      </w:r>
    </w:p>
    <w:p>
      <w:r>
        <w:t>A/3604/2016 - 5/6 - L’assurée reproche à sa conseillère en placement de ne pas l’avoir informée correctement sur le nombre de recherches qu’elle devait effectuer par mois. Elle dit en effet s’être contentée d’un nombre de recherches inférieur à dix pour le mois de juillet, dans la mesure où sa conseillère ne lui avait pas fait de remarques au sujet de celles effectuées en juin 2016. Il y a lieu de rappeler que le contrat d’objectifs décrit à cet égard très précisément les instructions que l’assurée doit suivre pour effectuer ses recherches d’emploi et que son attention a été expressément attirée sur le fait que des sanctions pouvaient être prises en cas de non-respect. L’assurée ne saurait dès lors rendre sa conseillère en personnel responsable du fait que le nombre de ses recherches d’emploi soit insuffisant. Elle ne saurait en particulier soutenir que celle-ci lui aurait donné des informations contraires à ce qui est mentionné dans le contrat d’objectifs. On ne voit pas non plus pour quelle raison l’assurée attendait de recevoir des remarques de sa conseillère pour se conformer à l’objectif fixé de dix recherches par mois. Partant, la décision de sanction est justifiée.</w:t>
      </w:r>
    </w:p>
    <w:p>
      <w:r>
        <w:rPr>
          <w:b/>
        </w:rPr>
        <w:t>E. 7</w:t>
      </w:r>
    </w:p>
    <w:p>
      <w:r>
        <w:t>La quotité de celle-ci, à savoir cinq jours de suspension, tient, notamment, compte de la faute commise et du fait qu'il s'agit du deuxième manquement retenu à l'encontre de l'assurée. Par ailleurs, elle s'inscrit dans la limite inférieure du barème établi par le SECO pour des recherches insuffisantes. Au vu de l'ensemble des circonstances du cas d'espèce, il n'apparaît pas que l'OCE ait excédé son pouvoir d'appréciation, la sanction prononcée demeurant proportionnée au manquement reproché à l’assurée.</w:t>
      </w:r>
    </w:p>
    <w:p>
      <w:r>
        <w:rPr>
          <w:b/>
        </w:rPr>
        <w:t>E. 8</w:t>
      </w:r>
    </w:p>
    <w:p>
      <w:r>
        <w:t>Aussi le recours est-il rejeté.</w:t>
      </w:r>
    </w:p>
    <w:p>
      <w:r>
        <w:t>A/3604/2016 - 6/6 -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