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ATAS/91/2012 vom 8. Februar 2012</w:t>
      </w:r>
    </w:p>
    <w:p>
      <w:r>
        <w:t>GE Cour de justice, 2012-02-08, FR</w:t>
      </w:r>
    </w:p>
    <w:p>
      <w:r>
        <w:rPr>
          <w:b/>
        </w:rPr>
        <w:t xml:space="preserve">Quelle: </w:t>
      </w:r>
      <w:r>
        <w:t>https://mcp.opencaselaw.ch/entscheid/ge_gerichte_ATAS_91_2012</w:t>
      </w:r>
    </w:p>
    <w:p>
      <w:r>
        <w:t>FR: GE_GERICHTE ATAS/91/2012 du 8 février 2012</w:t>
      </w:r>
    </w:p>
    <w:p>
      <w:r>
        <w:t>IT: GE_GERICHTE ATAS/91/2012 del 8 febbraio 2012</w:t>
      </w:r>
    </w:p>
    <w:p>
      <w:pPr>
        <w:pStyle w:val="Heading2"/>
      </w:pPr>
      <w:r>
        <w:t>Erwägungen</w:t>
      </w:r>
    </w:p>
    <w:p>
      <w:r>
        <w:rPr>
          <w:b/>
        </w:rPr>
        <w:t>E. 1</w:t>
      </w:r>
    </w:p>
    <w:p>
      <w:r>
        <w:t>Conformément à l'art. 134 al. 2 de la loi sur l'organisation judiciaire, du 26 septembre 2010 (LOJ; RS E 2 05) en vigueur dès le 1er janvier 2011, la Chambre des assurances sociales de la Cour de justice connaît des recours contre les décisions du Tribunal administratif de première instance relatives aux assurances complémentaires à l’assurance-accidents obligatoire prévue par la loi fédérale sur</w:t>
      </w:r>
    </w:p>
    <w:p>
      <w:r>
        <w:t>A/785/2011 - 8/15 - l'assurance-accidents, du 20 mars 1981 (LAA; RS 832.20), relevant de la loi fédérale sur la contrat d'assurance, du 2 avril 1908 (LCA; RS 221.229.1). Sa compétence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dès lors que les faits juridiquement déterminants sont postérieurs à son entrée en vigueur (ATF 130 V 446 consid. 1 et ATF 129 V 4 consid. 1.2).</w:t>
      </w:r>
    </w:p>
    <w:p>
      <w:r>
        <w:rPr>
          <w:b/>
        </w:rPr>
        <w:t>E. 3</w:t>
      </w:r>
    </w:p>
    <w:p>
      <w:r>
        <w:t>Déposé dans les forme et délai prévus par la loi, le présent recours est recevable (art. 39 al. 1 et 60 al. 2 LPGA).</w:t>
      </w:r>
    </w:p>
    <w:p>
      <w:r>
        <w:rPr>
          <w:b/>
        </w:rPr>
        <w:t>E. 4</w:t>
      </w:r>
    </w:p>
    <w:p>
      <w:r>
        <w:t>Le litige porte sur le droit de l’intimée à mettre un terme à ses prestations avec effet au 22 mars 2010, étant rappelé que les indemnités payées jusqu’au 2 mai 2010 ne sont pas réclamées. Concrètement, la question litigieuse consiste à déterminer si l’atteinte à la santé de la recourante et les incapacités de travail subséquentes sont encore imputables à l'événement du 27 février 2010 au-delà du 22 mars 2010.</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 Cette définition de l'accident étant semblable à celle qui figurait avant l'entrée en vigueur de la LPGA à l'art. 9 al. 1 de l'ordonnance sur l'assurance-accidents du 20 décembre 1982 (OLAA), la jurisprudence rendue sous l'ancien droit demeure pertinente. La notion d’accident se décompose en cinq éléments ou conditions (une atteinte dommageable, le caractère soudain de l’atteinte, le caractère involontaire de l’atteinte, le facteur extérieur de l’atteinte, le caractère extraordinaire du facteur extérieur), qui doivent être cumulativement réalisés. Il suffit que l’un d’entre eux fasse défaut pour que l’événement ne puisse pas être qualifié d’accident et que, cas échéant, l’atteinte dommageable soit qualifiée de maladie (ATF 129 V 404 consid. 2.1; 122 V 232 consid. 1 et les références).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w:t>
      </w:r>
    </w:p>
    <w:p>
      <w:r>
        <w:t>A/785/2011 - 9/15 -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et ATF 118 V 289 consid. 1b et les références).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2.2 et ATF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et ATF 117 V 364 consid. 5d/bb; ATFA non publié U 351/04 du 14 février 2006, consid. 3.2).</w:t>
      </w:r>
    </w:p>
    <w:p>
      <w:r>
        <w:rPr>
          <w:b/>
        </w:rPr>
        <w:t>E. 6</w:t>
      </w:r>
    </w:p>
    <w:p>
      <w:r>
        <w:t>L'assuré totalement ou partiellement incapable de travailler au sens de l’art.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Est réputée incapacité de travail toute perte, totale ou partielle, de l'aptitude de l'assuré à accomplir dans sa profession ou son domaine d'activité le travail qui peut raisonnablement être exigé de lui, si cette perte résulte d'une atteinte à la santé physique, mentale ou psychique (art. 6, 1ère phrase, LPGA) Le degré de l'incapacité de travail doit être fixé en tenant compte de la diminution de la productivité de l’assuré dans la profession exercée jusqu'alors, aussi longtemps qu'on ne peut raisonnablement exiger de lui qu'il mette à profit sa capacité de travail résiduelle dans une autre branche professionnelle (obligation de diminuer le dommage; ATF 129 V 460 consid. 4.2 p. 463, 114 V 281 consid. 1d p. 283). En revanche, l'estimation médico-théorique de l'incapacité de travail n'est pas déterminante (ATF 111 V 235 consid. 1b, p. 239; ATF 114 V 281 consid. 1c p. 283; cf. également Ueli KIESER, ATSG-Kommentar, 2009, n° 3 ad Art. 6).</w:t>
      </w:r>
    </w:p>
    <w:p>
      <w:r>
        <w:t>A/785/2011 - 10/15 - Compte tenu de la formulation de l’art. 6 LPGA (utilisation des termes « résulter » en français et « bedingt » en allemand), un lien de causalité entre l’atteinte à la santé et l’incapacité de travail doit exister (Ueli KIESER, Schweizerisches Sozialversicherungsrecht, 2008, n° 43, p. 164 et ATSG-Kommentar, 2009, n° 6 ad Art. 6).</w:t>
      </w:r>
    </w:p>
    <w:p>
      <w:r>
        <w:rPr>
          <w:b/>
        </w:rPr>
        <w:t>E. 7</w:t>
      </w:r>
    </w:p>
    <w:p>
      <w:r>
        <w:t>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arrêt U 180/93 du 18 juillet 1994 consid. 3b in RAMA 1994 no U 206 p. 328; arrêt U 61/91 du 18 décembre 1991 consid. 4b in RAMA 1992 no U 142 p. 75 sv.). A contrario, aussi longtemps que le statu quo sine ou ante n'est pas rétabli, l'assureur-accidents doit prendre à sa charge le traitement de l'état maladif préexistant, dans la mesure où il a été causé ou aggravé par l'accident (arrêt 8C_552/2007 du 19 février 2008 consid. 2).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no U 363 p. 46). Dans ce contexte, il sied encore de relever que le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 b) Dans le contexte de la suppression du droit à des prestations, la règle selon laquelle le fardeau de la preuve appartient à la partie qui invoque la suppression du droit (ATF U 355/98 du 9 septembre 1999, consid. 2 et la référence, publié in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w:t>
      </w:r>
    </w:p>
    <w:p>
      <w:r>
        <w:t>A/785/2011 - 11/15 - Est seul décisif le point de savoir si les causes accidentelles d'une atteinte à la santé ne jouent plus de rôle et doivent ainsi être considérées comme ayant disparu (arrêts G. du 20 décembre 2005, U 359/04, consid. 2, B. du 27 octobre 2005, U 389/04, consid. 4.1, B. du 30 novembre 2004, U 222/04, consid. 1.3 et les références).</w:t>
      </w:r>
    </w:p>
    <w:p>
      <w:r>
        <w:rPr>
          <w:b/>
        </w:rPr>
        <w:t>E. 8</w:t>
      </w:r>
    </w:p>
    <w:p>
      <w:r>
        <w:t>a) En matière d’assurance-accidents, l’incapacité de travail s’apprécie généralement sur la base de données médicales (Jean-Maurice FRESARD, L’assurance-accidents obligatoire, in Schweizerisches Bundesverwaltungsrecht, 1998, n° 69, p. 32).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w:t>
      </w:r>
    </w:p>
    <w:p>
      <w:r>
        <w:t>A/785/2011 - 12/15 - concret (cf. arrêt du Tribunal fédéral des assurances U 492/00 du 31 juillet 2001, in RAMA 2001 n° U 438 p. 345 consid. 3d). b)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 fondé (ATF 125 V 351 consid. 3b/bb).</w:t>
      </w:r>
    </w:p>
    <w:p>
      <w:r>
        <w:rPr>
          <w:b/>
        </w:rPr>
        <w:t>E. 9</w:t>
      </w:r>
    </w:p>
    <w:p>
      <w:r>
        <w:t>Dans le cas d'espèce, la recourante soutient que l'événement du 27 février 2010, dont elle a été victime, a généré un syndrome cervical droit, des céphalées ainsi qu'un état de fatigue inhabituel. Troubles qui l'ont empêchée d'exercer son activité professionnelle dès le 16 avril 2010. D'après son médecin traitant, la Dresse L____________, il s'agit naturellement d'une suite liée à l'événement du 27 février 2010 bien que les symptômes ne soient pas apparus immédiatement. La recourante était en parfaite santé jusqu'audit événement. L'intimée considère quant à elle que la condition de la causalité naturelle n'est pas réalisée au motif que les deux périodes d'incapacité de travail sont survenues respectivement 48 jours et 118 jours après l'accident, de sorte qu'elle nie, au degré de la vraisemblance prépondérante, le caractère accidentel de cet événement. Quant à la causalité adéquate, le heurt subit par la recourant en date du 27 février 2010 n'a jamais été décrit comme violent mais plutôt comme bénin et banal, tel qu'il en ressort du formulaire de déclaration "bagatelle", de sorte qu'il n'est pas dans le cours ordinaire des choses et l'expérience de la vie qu'il ait pu entraîner un effet tel que décrit par la recourante en l'absence de perte de connaissance, de tuméfaction et d'hématome. Par conséquent, l'événement était impropre à occasionner des prescriptions médicamenteuses, des consultations médicales, deux périodes d'incapacité de travail et des prescriptions de séances de physiothérapie. La causalité adéquate a donc, elle aussi, été niée.</w:t>
      </w:r>
    </w:p>
    <w:p>
      <w:r>
        <w:rPr>
          <w:b/>
        </w:rPr>
        <w:t>E. 10</w:t>
      </w:r>
    </w:p>
    <w:p>
      <w:r>
        <w:t>A titre liminaire, la Cour de céans rappelle que le fait que des symptômes douloureux ne se soient manifestés qu'après la survenance d'un accident ne suffit pas à établir un rapport de causalité naturelle avec cet événement (raisonnement «post hoc, ergo propter hoc»; cf. ATF 119 V 335 consid. 2b/bb p. 341 sv.; RAMA 1999 no U 341 p. 408 sv., consid. 3b Dans son rapport du 3 décembre 2010, transmis à sa seule initiative, la Dresse L____________, médecin traitant de la recourante, a indiqué que malgré un traitement anti-inflammatoire non-stéroïdien et un traitement de physiothérapie</w:t>
      </w:r>
    </w:p>
    <w:p>
      <w:r>
        <w:t>A/785/2011 - 13/15 - pour son rachis cervical, les céphalées ont persisté ainsi que les cervicalgies droites. Elle a aussi relevé que sa patiente avait déjà été victime d'un accident au niveau de l'hémiface droit en décembre 2008. En raison de la persistance des céphalées, elle a jugé opportun de demander qu'une IRM soit réalisée afin d'exclure un hématome sous-dural. Ladite IRM, effectuée en date du 21 avril 2010, n'a révélé, tant avant qu'après injection du produit de contraste, aucune anomalie notable et plus précisément, une absence de lésion cérébrale post-traumatique objectivable. De ce fait, la Dresse L____________ en a conclu que les céphalées et les cervicalgies sont apparues dans le cadre d'une "entorse cervicale", générée par l'accident du 27 février 2010. Des différents rapports émanant du Dr. M__________, il en ressort que l'événement du 27 février 2010 consistait en une contusion de la tête à droite, d'aspect banal sans perte de connaissance, d'état confusionnel ou autre amnésie. L'absence d'incapacité de travail laissait supposer une guérison en quelques jours, de sorte que la rechute annoncée avec incapacité de travail dès le 16 avril 2010 n'est pas en lien avec l'événement susmentionné. Ladite incapacité est liée avec un syndrome cervical droit, relatif à la région C5-C6 avec diffusion en région dorsale sur les trapèzes et motivant ainsi un traitement de physiothérapie important, tant dans sa fréquence que dans sa durée. Ce traitement apparaît disproportionné au vu du type d'événement annoncé, lequel apparaît banal. De plus, les troubles initiaux ne sont devenus handicapants que sept semaines plus tard, avec une première incapacité de travail dès le 16 avril 2010. Enfin, la recourante est connue pour une cervicarthrose C5-C6 en raison de divers accidents subis en 1994 et 2008, de sorte que ses troubles, à savoir un état de fatigue inhabituel, des céphalées persistantes et un syndrome cervical ne peuvent être attribués aux suites de l'événement du 27 février 2010, lequel s'est révélé sans diagnostic lésionnel autre qu'une simple contusion. Par conséquent, il existait déjà au moment de l'événement du 27 février 2010 un état significatif en raison de la présence des cervicalgies chroniques, des dorsalgies à l'origine de multiples traitement et prise en charge.</w:t>
      </w:r>
    </w:p>
    <w:p>
      <w:r>
        <w:rPr>
          <w:b/>
        </w:rPr>
        <w:t>E. 11</w:t>
      </w:r>
    </w:p>
    <w:p>
      <w:r>
        <w:t>Compte tenu des considérations susmentionnées, la Cour de céans retient que l'accident dont a été victime la recourante relève du caractère bénin et banal, de sorte qu'il ne pouvait en aucun cas générer des conséquences telles que celles décrites, à savoir un état de fatigue inhabituel, des céphalées persistantes, un syndrome cervical et sans oublier la durée anormalement longue du traitement ainsi que les périodes subséquentes d'incapacité de travail. En effet, suite à l'accident du 27 février 2010 au cours duquel elle a heurté sa tête contre un support de scope, la recourante n'a eu, dans un premier temps, qu'une simple contusion et un arrêt de travail ne s'est pas révélé nécessaire. Le diagnostic d’entorse cervicale mentionné par la Dresse L____________ pour la première fois dans son rapport du 3 décembre 2010 n’a jamais été évoqué dans les suites immédiates de l’accident ; il ne saurait être retenu, tant du point de vue du déroulement de l’accident que des symptômes présentés par la recourante dans les suites immédiates de l’accident, qui</w:t>
      </w:r>
    </w:p>
    <w:p>
      <w:r>
        <w:t>A/785/2011 - 14/15 - n’ont pas nécessité d’arrêt de travail. Ce n'est que dans un deuxième temps, soit en date du 16 avril 2010, que la recourante a cessé son activité professionnelle en raison de ses troubles. Il convient par ailleurs de prendre en considération les accidents subis préalablement par la recourante, soit en 1994 et 2008, lesquels ont généré une cervicarthrose C5-C6. A cet égard, il résulte du dossier médical produit par la recourante qu’elle a présenté des cervico-dorsalgies persistantes post entorse cervicale ayant nécessité notamment des traitements de physiothérapie, avec en juillet 2009 encore des douleurs de la nuque, des fourmillements de l’hémiface, des céphalées, des cervicalgies et des contractures de l’angulaire de l’omoplate. Enfin, l'IRM, effectuée en date du 21 avril 2010, n'a montré aucune lésion objective, ce qui a permis de conclure à une simple contusion. Au vu de ce qui précède, la Cour de céans se ralliera aux conclusions claires et convaincantes du Dr M__________, selon lesquelles il existe un état antérieur significatif, de sorte que la condition de la causalité adéquate entre l’accident et les atteintes à la santé postérieurement au 22 mars 2010 n'est pas réalisée en l'espèce. Par conséquent, l'intimée était habilitée à mettre fin à ses prestations en date du 22 mars 2010.</w:t>
      </w:r>
    </w:p>
    <w:p>
      <w:r>
        <w:rPr>
          <w:b/>
        </w:rPr>
        <w:t>E. 12</w:t>
      </w:r>
    </w:p>
    <w:p>
      <w:r>
        <w:t>Au vu de ce qui précède, le recours, mal fondé, est rejeté.</w:t>
      </w:r>
    </w:p>
    <w:p>
      <w:r>
        <w:t>A/785/2011 - 15/15 -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