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ATAS/919/2024 vom 25. November 2024</w:t>
      </w:r>
    </w:p>
    <w:p>
      <w:r>
        <w:t>GE Cour de justice, 2024-11-25, FR</w:t>
      </w:r>
    </w:p>
    <w:p>
      <w:r>
        <w:rPr>
          <w:b/>
        </w:rPr>
        <w:t xml:space="preserve">Quelle: </w:t>
      </w:r>
      <w:r>
        <w:t>https://mcp.opencaselaw.ch/entscheid/ge_gerichte_ATAS_919_2024</w:t>
      </w:r>
    </w:p>
    <w:p>
      <w:r>
        <w:t>FR: GE_GERICHTE ATAS/919/2024 du 25 novembre 2024</w:t>
      </w:r>
    </w:p>
    <w:p>
      <w:r>
        <w:t>IT: GE_GERICHTE ATAS/919/2024 del 25 novembre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 SUVA- accidents, du 20 mars 1981 (LAA - RS 832.20). Sa compétence pour juger du cas d’espèce est ainsi établie.</w:t>
      </w:r>
    </w:p>
    <w:p>
      <w:r>
        <w:rPr>
          <w:b/>
        </w:rPr>
        <w:t>E. 1.2</w:t>
      </w:r>
    </w:p>
    <w:p>
      <w:r>
        <w:t>Interjeté dans la forme et le délais prévus par la loi, le recours est recevable (art. 56 et 60 LPGA ; art. 89B de la loi sur la procédure administrative du 12 septembre 1985 [LPA-GE - E 5 10]).</w:t>
      </w:r>
    </w:p>
    <w:p>
      <w:r>
        <w:rPr>
          <w:b/>
        </w:rPr>
        <w:t>E. 2</w:t>
      </w:r>
    </w:p>
    <w:p>
      <w:r>
        <w:t>Le litige porte sur le bien-fondé de la décision de l'intimée de mettre fin à ses prestations au 18 septembre 2023, concernant les atteintes à la colonne cervicale du recourant.</w:t>
      </w:r>
    </w:p>
    <w:p>
      <w:r>
        <w:rPr>
          <w:b/>
        </w:rPr>
        <w:t>E. 3</w:t>
      </w:r>
    </w:p>
    <w:p>
      <w:r>
        <w:t>A/576/2024 - 8/19 -</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 SUVA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t>A/576/2024 - 9/19 -</w:t>
      </w:r>
    </w:p>
    <w:p>
      <w:r>
        <w:rPr>
          <w:b/>
        </w:rPr>
        <w:t>E. 3.2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 SUVA-accidents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 du Tribunal fédéral 8C_256/2023 du 25 janvier 2024 consid. 3 et les références). Dans de telles circonstances, l'assureur-accidents doit, selon la jurisprudence, allouer ses prestations également en cas de rechutes et pour des opérations éventuelles. Si la hernie discale est seulement déclenchée, mais pas provoquée par l'accident, la SUVA-accidents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8C_560/2017 du 3 mai 2018 consid. 6.1). La preuve médicale de la causalité naturelle dans le cas d’une hernie discale, décompensée par l’accident assuré, est remplacée par la présomption</w:t>
      </w:r>
    </w:p>
    <w:p>
      <w:r>
        <w:t>A/576/2024 - 10/19 -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(arrêts du Tribunal fédéral des assurances U 354/04 du 11 avril 2005 consid. 2.2 ; U 60/02 du 18 septembre 2002). Le lien de causalité naturelle entre un accident et une hernie a notamment été nié dans les cas suivants : lorsqu’un assuré est tombé de sa hauteur, une telle chute ne représentant pas un événement à haute énergie, quand bien même le marteau- piqueur qu’il tenait dans ses mains est tombé sur sa poitrine (arrêt du Tribunal fédéral 8C_256/2023 du 25 janvier 2024 consid. 5.2).</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A/576/2024 - 11/19 -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 SUVA,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4.4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4.5</w:t>
      </w:r>
    </w:p>
    <w:p>
      <w:r>
        <w:t>En ce qui concerne les rapports établis par les médecins traitants, le juge peut et doit tenir compte du fait que, selon l'expérience, le médecin traitant est généralement enclin, en cas de doute, à prendre parti pour son patient en raison de</w:t>
      </w:r>
    </w:p>
    <w:p>
      <w:r>
        <w:t>A/576/2024 - 12/19 -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6</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w:t>
      </w:r>
    </w:p>
    <w:p>
      <w:r>
        <w:t>A/576/2024 - 13/19 -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8.1</w:t>
      </w:r>
    </w:p>
    <w:p>
      <w:r>
        <w:t>En l'espèce, le recourant soutient que son atteinte à la colonne cervicale et les douleurs de cette région sont toujours en lien de causalité naturelle avec l'accident du 17 juin 2022, notamment en raison de l'importance particulière de ce dernier, du fait qu'il est de nature à entraîner une lésion et de l'apparition de cervicalgies consécutivement à sa chute. Le recourant conteste également la valeur probante de l'appréciation du médecin-conseil de l'intimée au motif qu'elle ne serait pas assez minutieuse et qu'elle n'expliquerait pas pour quelle raison le statu quo sine aurait été atteint en date du 13 mars 2023.</w:t>
      </w:r>
    </w:p>
    <w:p>
      <w:r>
        <w:rPr>
          <w:b/>
        </w:rPr>
        <w:t>E. 8.2</w:t>
      </w:r>
    </w:p>
    <w:p>
      <w:r>
        <w:t>L'intimée estime pour sa part que les troubles allégués par le recourant concernant sa colonne cervicale ne sont plus en lien de causalité naturelle avec l'accident. Elle se fonde sur l'appréciation médicale de son médecin-conseil pour en conclure que c'est à raison qu'elle a mis un terme au versement des prestations d'assurance en lien avec l'atteinte au rachis au 18 septembre 2023.</w:t>
      </w:r>
    </w:p>
    <w:p>
      <w:r>
        <w:rPr>
          <w:b/>
        </w:rPr>
        <w:t>E. 8.3</w:t>
      </w:r>
    </w:p>
    <w:p>
      <w:r>
        <w:t>Il convient tout d'abord d'examiner si, comme le soutient le recourant dans son complément de réplique du 15 août 2024, l'accident du 17 juin 2022 est la cause</w:t>
      </w:r>
    </w:p>
    <w:p>
      <w:r>
        <w:t>A/576/2024 - 14/19 - principale de sa hernie discale ou s'il a aggravé un état dégénératif préexistant de la colonne cervicale. Le recourant indique à cet égard, dans son complément de réplique du 15 août 2024, que l'accident dont il a été victime revêt une importance particulière, qu'il est de nature à entraîner une lésion et que les douleurs aux cervicales sont apparues consécutivement à cet évènement. En l'occurrence, les rapports médicaux figurant au dossier de l'intimée révèlent que la hernie discale du recourant n'a pas été causée par son accident du 17 juin 2022. En effet, le critère de l'importance particulière de l'accident n'est pas rempli, dès lors que le recourant a chuté sous sa douche de sa hauteur, ce qui ne constitue pas, d'après la jurisprudence du Tribunal fédéral, un événement à haute énergie susceptible de constituer un accident d'une importance particulière (arrêt du Tribunal fédéral du 25 janvier 2024 consid. 5.2). En outre, il ressort du rapport d'IRM du 29 avril 2022 que le recourant présentait déjà des discopathies C5-C6 et C6-C7 avant son accident du 15 juin 2022. Par ailleurs, les rapports médicaux des Drs D______ et E______ figurant au dossier ne font pas mention d'une fracture ou d'une lésion structurelle d'origine accidentelle. Dans son rapport du 18 octobre 2022, le Dr D______ indique que l'IRM de la colonne cervicale de l'assuré du 15 juillet 2022 fait état de « changements dégénératifs avec des protrusions postérolatérales surtout en C5-C6 droite et C6-C7 gauche ». Il retient le diagnostic principal de « trouble dégénératif multi-étagé de la colonne cervicale avec protrusion C5-C6 droite, C6-C7 gauche », sans évoquer l'existence d'une lésion structurelle d'origine accidentelle. Dans ses différents rapports médicaux, le Dr E______ ne fait pas non plus mention de l'existence d'une telle lésion et reprend le diagnostic posé par le Dr D______. Selon lui, l'IRM du rachis dorsolombosacré réalisée le 24 février 2023 ne révèle pas de fracture, ni de tassement à l'étage dorso-lombaire, et est tout à fait rassurante. Par ailleurs, s'agissant de la nouvelle IRM de la colonne cervicale du 19 janvier 2023, le Dr E______ mentionne simplement que celle-ci montre une hernie discale C5-C6. Enfin, dans son rapport du 18 juin 2023, le Dr E______ précise que les radiographies et les IRM cervicale et lombaire ne mettent pas en évidence de cause claire à l'origine des douleurs cervicales du recourant. Les autres rapports médicaux figurant au dossier ne viennent pas contredire ces appréciations. La situation du recourant s'apparente donc à celle d'une aggravation traumatique d'un état dégénératif préexistant de la colonne vertébrale, comme l'a mentionné le Dr H______ dans son appréciation du 21 mai 2024.</w:t>
      </w:r>
    </w:p>
    <w:p>
      <w:r>
        <w:t>A/576/2024 - 15/19 - Il sera rappelé que dans ce contexte, en l'absence d'une fracture ou d'une autre lésion structurelle d'origine accidentelle, la jurisprudence considère que selon l'expérience médicale, le statu quo sine est atteint, au degré de la vraisemblance prépondérante, en règle générale après six à neuf mois, au plus tard après une année (arrêts du Tribunal fédéral 8C_412/2008 du 3 novembre 2008 consid. 5.1.2 et 8C_467/2007 du 25 octobre 2007 consid. 3.1 ; arrêt du Tribunal fédéral des assurances U 354/04 du 11 avril 2005 consid. 2.2 avec références).</w:t>
      </w:r>
    </w:p>
    <w:p>
      <w:r>
        <w:rPr>
          <w:b/>
        </w:rPr>
        <w:t>E. 8.4</w:t>
      </w:r>
    </w:p>
    <w:p>
      <w:r>
        <w:t>Dans son complément de recours du 15 avril 2024, le recourant relève qu'il n'est pas en mesure de déterminer si les connaissances et la pratique médicales du Dr H______ lui permettent d'apprécier de façon complète, précise et exhaustive son état de santé. À cet égard, il convient de rappeler, d'une part, que le médecin-conseil de l'intimée est spécialiste FMH en chirurgie orthopédique et traumatologie de l'appareil locomoteur et, d'autre part, que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 19 janvier 2022 consid. 4.3.1 et les références). Le Dr H______ paraît donc disposer des compétences requises afin d'apprécier l'état de santé du recourant.</w:t>
      </w:r>
    </w:p>
    <w:p>
      <w:r>
        <w:rPr>
          <w:b/>
        </w:rPr>
        <w:t>E. 8.5</w:t>
      </w:r>
    </w:p>
    <w:p>
      <w:r>
        <w:t>Le recourant reproche également à l'intimée de s'être fondée sur l'appréciation de son médecin-conseil, qu'il juge très brève et peu détaillée au vu de la complexité de son état global et des circonstances de l'accident. Il convient donc de déterminer si les appréciations au dossier du recourant effectuées par le Dr H______ peuvent se voir reconnaître une pleine valeur probante. Dans son appréciation médicale du 13 septembre 2023, le Dr H______ indique que l'état de santé du recourant était déjà altéré avant l'accident, sous l'angle de la vraisemblance prépondérante, s'agissant de son atteinte à la colonne cervicale et se réfère à cet égard au diagnostic de trouble dégénératif multi-étagé de la colonne cervicale avec protrusion C5-C6 droite, C6-C7 gauche, posé par les Drs E______ et D______, tous deux spécialistes FMH en neurochirurgie. Le médecin-conseil de l'intimée évoque également la présence d'un trouble dégénératif au niveau lombaire et fixe la date du statu quo sine au 13 mars 2023. Au cours de la procédure s'étant déroulée par-devant la chambre de céans, l'intimée a une nouvelle fois soumis le dossier du recourant au Dr H______. Dans son appréciation du 21 mai 2024, le médecin-conseil de l'intimée reprend in extenso les passages pertinents des rapports médicaux de la CRR et des médecins consultés par le recourant en 2023 et estime que l'accident du 17 juin 2022 n'a pas causé, ni aggravé de manière déterminante, les troubles relatifs à la colonne</w:t>
      </w:r>
    </w:p>
    <w:p>
      <w:r>
        <w:t>A/576/2024 - 16/19 - cervicale du recourant. D'après le Dr H______, ces affections étaient déjà connues avant l'accident et sont de nature dégénérative, l'accident ayant temporairement aggravé l'atteinte cervicale préexistante, pendant six mois au maximum, soit jusqu'au 17 décembre 2022. S'il est vrai que l'appréciation médicale du Dr H______ du 13 septembre 2023 est des plus concises, il n'en demeure pas moins que celui-ci a réexaminé le dossier du recourant au cours de la présente procédure et que son avis du 21 mai 2024 repose sur des rapports médicaux précis établis par des médecins ayant examiné le recourant et pris en considération les résultats des différents examens médicaux passés par ce dernier. Il convient de souligner que le diagnostic de trouble dégénératif multi-étagé de la colonne cervicale avec protrusion C5-C6 droite, C6-C7 gauche, n'est pas remis en cause par le recourant, ni par aucun rapport médical figurant au dossier, et est conforme au diagnostic posé par les Drs D______ et E______. En outre, il appert que l'avis du Dr H______, qui mentionne que le trouble dégénératif multi-étagé de la colonne cervicale avec protrusion C5-C6 droite, C6-C7 gauche est antérieur à l'accident, n'est guère critiquable. En effet, à l'appui de son opposition, le recourant a produit un rapport médical du 29 avril 2022, relatif à une IRM de la colonne cervicale réalisée le même jour, lequel fait état, d'une part, de l'existence d'une discopathie C5-C6 et C6-C7 avec débord discaux et, d'autre part, de la présence de ganglions cervicaux. Dans la mesure où l'IRM précitée a été effectuée le 29 avril 2022, soit près de deux mois avant l'accident du 17 juin 2022, c'est à raison que le Dr H______ a considéré que le trouble dégénératif multi-étagé de la colonne cervicale avec protrusion C5-C6 droite, C6-C7 gauche était préexistant. Le recourant soutient également que le Dr H______ n'a pas expliqué pour quelle raison il retient le statu quo sine en date du 13 mars 2023. L'appréciation médicale du 18 septembre 2023 du Dr H______ ne comporte effectivement aucune explication à ce propos. Cependant, il ressort du dossier que le 13 mars 2023 correspond à une consultation du recourant auprès du Dr E______, à l'occasion de laquelle ce dernier a indiqué que l'infiltration réalisée n'avait pas entraîné une amélioration franche des douleurs ressenties par le recourant et que l'IRM du rachis dorsolombosacré ne mettait en évidence aucun signe de fracture ou de tassement, de sorte qu'elle était rassurante. Aucun suivi neurochirurgical n'était ainsi envisagé. Il ressort de ce rapport et des IRM effectuées précédemment par le recourant que l'accident n'a pas entraîné de lésions structurelles au squelette, qu'il s'agisse de la région cervicale ou de la région dorso-lombaire. Il est ainsi parfaitement admissible que le Dr H______ se soit référé à cette consultation pour en déduire que le statu quo sine était atteint neuf mois après l'accident, ce qui est conforme à</w:t>
      </w:r>
    </w:p>
    <w:p>
      <w:r>
        <w:t>A/576/2024 - 17/19 - la présomption jurisprudentielle selon laquelle une aggravation traumatique d'un état dégénératif préexistant de la colonne vertébrale asymptomatique doit être considérée comme étant terminée, en règle générale, après six à neuf mois, au plus tard après un an (arrêts du Tribunal fédéral 8C_412/2008 du 3 novembre 2008 consid. 5.1.2 et 8C_467/2007 du 25 octobre 2007 consid. 3.1 ; arrêt du Tribunal fédéral des assurances U 354/04 du 11 avril 2005 consid. 2.2 avec références ; cf. infra consid. 8.6). Compte tenu de ce qui précède, les appréciations médicales du Dr H______ doivent se voir reconnaître une pleine valeur probante, étant rappelé que, selon une jurisprudence bien établie et rappelée supra sous consid. 4.4, lorsqu'il s'agit de porter un jugement sur des éléments d'ordre médical déjà établis et que les rapports médicaux contiennent suffisamment d'appréciations médicales qui, elles, se fondent sur un examen personnel de l'assuré et que des investigations médicales nouvelles s'avèrent superflues, les appréciations médicales effectuées uniquement sur la base d'un dossier peuvent se voir reconnaître une pleine valeur probante (arrêt du Tribunal fédéral 8C_681/2011 du 27 juin 2012 consid. 4.1).</w:t>
      </w:r>
    </w:p>
    <w:p>
      <w:r>
        <w:rPr>
          <w:b/>
        </w:rPr>
        <w:t>E. 8.6</w:t>
      </w:r>
    </w:p>
    <w:p>
      <w:r>
        <w:t>En ce qui concerne les rapports médicaux dont le recourant prétend, dans le cadre de son complément de réplique, qu'ils entrent en contradiction avec l'appréciation du médecin-conseil de l'intimée, il convient d'examiner si ceux-ci sont de nature à la remettre en question, de manière objective, ou s'ils mettent en évidence l'existence de contradictions ou de lacunes dans l'appréciation du médecin-conseil de l'intimée. Le recourant se réfère à la communication de la CRR du 3 mars 2023, laquelle mentionne, concernant son rachis cervical et lombaire, que la situation n'est pas du tout stabilisée sur le plan médical. Selon le recourant, cette appréciation est incompatible avec la conclusion du médecin-conseil de l'intimée, selon laquelle l'aggravation de son état de santé n'a été que temporairement causée par l'accident du 17 juin 2022. À cet égard, il sied de préciser que la communication de la CRR est antérieure au rapport du Dr E______ du 19 mars 2023 et qu'elle ne tient pas compte de l'IRM de la colonne lombaire réalisée le 24 février 2023 par le recourant, raison pour laquelle il y est mentionné que « des investigations sont encore en cours au sein des HUG, ainsi que des imageries prévues ». En tout état de cause, le recourant perd de vue que dans ses deux appréciations médicales, le Dr H______ n'a pas prétendu que son état de santé était stabilisé. Il s'est uniquement prononcé sur le lien de causalité naturelle entre l'accident du 17 juin 2022 et l'atteinte à la colonne cervicale dont souffre le recourant. Il convient également de relever que la précision du Dr H______, selon laquelle l'accident n'a que temporairement aggravé l'état de santé du recourant, ne signifie pas que son état de santé était stabilisé en date du 13 mars 2023.</w:t>
      </w:r>
    </w:p>
    <w:p>
      <w:r>
        <w:t>A/576/2024 - 18/19 - Dans son complément de réplique, le recourant fait également valoir que le rapport du 13 décembre 2023 de la consultation d'antalgie des HUG mentionne l'existence de « cervicobrachialgies C6 D chroniques » secondaires à un accident et que les douleurs cervicales sont apparues à la suite de l'accident du 17 juin 2022 avec traumatisme cervical, ce qui plaide en faveur de la persistance du lien de causalité naturelle entre cet évènement et les douleurs cervicales du recourant. Ce rapport médical n'est toutefois pas de nature à remettre en cause l'avis du Dr H______. En effet, le fait que des symptômes douloureux, tels que les cervicobrachialgies, se soient manifestés consécutivement à un accident ne suffit pas à établir un lien de causalité naturelle avec celui-ci, encore moins à démontrer que le lien de causalité naturelle perdure dans le temps (raisonnement « post hoc, ergo propter hoc » ; ATF 119 V 335 consid. 2b/bb ; RAMA 1999 n° U 341 p. 408, consid. 3b). Par conséquent, ces griefs doivent être écartés. Dans la mesure où les rapports médicaux des médecins consultés par le recourant ne contredisent pas l'appréciation du Dr H______, la chambre de céans renoncera à la mise en œuvre d’une expertise judiciaire, par appréciation anticipée des preuves (ATF 144 II 427 consid. 3.1.3).</w:t>
      </w:r>
    </w:p>
    <w:p>
      <w:r>
        <w:rPr>
          <w:b/>
        </w:rPr>
        <w:t>E. 9</w:t>
      </w:r>
    </w:p>
    <w:p>
      <w:r>
        <w:t>Compte tenu de ce qui précède, il ne saurait être reproché à l'intimée d'avoir considéré que le statu quo sine a été atteint en date du 13 mars 2023, soit neuf mois après l'accident, si bien que l'atteinte aux cervicales du recourant et les douleurs dont souffre ce dernier ne sont plus en lien de causalité naturelle avec l'accident du 17 juin 2022. En tout état de cause, il y a encore lieu de rappeler que l'intimée a mis fin au versement des prestations d'assurance le 18 septembre 2023 en lien avec l'atteinte à la colonne cervicale, soit un an et trois mois après l'accident, de sorte que la chambre de céans n'a d'autre choix que de rejeter le recours.</w:t>
      </w:r>
    </w:p>
    <w:p>
      <w:r>
        <w:rPr>
          <w:b/>
        </w:rPr>
        <w:t>E. 10</w:t>
      </w:r>
    </w:p>
    <w:p>
      <w:r>
        <w:t>Pour le surplus, la procédure est gratuite (art. 61 let. fbis LPGA a contrario).</w:t>
      </w:r>
    </w:p>
    <w:p>
      <w:r>
        <w:t>A/576/2024 - 19/19 -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