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ATAS/919/2019 vom 9. Oktober 2019</w:t>
      </w:r>
    </w:p>
    <w:p>
      <w:r>
        <w:t>GE Cour de justice, 2019-10-09, FR</w:t>
      </w:r>
    </w:p>
    <w:p>
      <w:r>
        <w:rPr>
          <w:b/>
        </w:rPr>
        <w:t xml:space="preserve">Quelle: </w:t>
      </w:r>
      <w:r>
        <w:t>https://mcp.opencaselaw.ch/entscheid/ge_gerichte_ATAS_919_2019</w:t>
      </w:r>
    </w:p>
    <w:p>
      <w:r>
        <w:t>FR: GE_GERICHTE ATAS/919/2019 du 9 octobre 2019</w:t>
      </w:r>
    </w:p>
    <w:p>
      <w:r>
        <w:t>IT: GE_GERICHTE ATAS/919/2019 del 9 ottobre 2019</w:t>
      </w:r>
    </w:p>
    <w:p>
      <w:pPr>
        <w:pStyle w:val="Heading2"/>
      </w:pPr>
      <w:r>
        <w:t>Erwägungen</w:t>
      </w:r>
    </w:p>
    <w:p>
      <w:r>
        <w:rPr>
          <w:b/>
        </w:rPr>
        <w:t>E. 18</w:t>
      </w:r>
    </w:p>
    <w:p>
      <w:r>
        <w:t>Les Drs L_____ et K_____, avec la collaboration du docteur M_____ pour la problématique du genou, ont procédé à l’expertise du recourant. À teneur de leur rapport du 24 mai 2017, ils se sont fondés sur le dossier de celui-ci et l’imagerie médicale. Le rapport comprend une anamnèse personnelle et sociale, un résumé du dossier radiologique, les plaintes actuelles de l'expertisé et un status clinique de la colonne cervicale, dorsale et lombaire ainsi que de genou gauche. Les experts ont relevé que l'expertisé se plaignait actuellement de douleurs cervico-dorso-lombaires diffuses, plutôt paravertébrales, entravant sa mobilité. Les douleurs étaient principalement lombaires, mais irradiaient dans toute la colonne. Il présentait également des douleurs importantes au genou gauche, nécessitant une canne. Après analyse des examens radiologiques, les experts infirmaient le diagnostic de fracture des apophyses transverses L5 ddc, car le CT total body du 15 mars 2014 ne montrait pas cette lésion. Ils posaient le diagnostic de contusion dorso-lombaire sur choc direct, sans lésion osseuse, ce qui n’avait en général pas de répercussion sur la capacité de travail durant plus de six semaines après le traumatisme. Les experts notaient une importante somatisation et démonstration de l’expertisé, qu’ils ne corrélaient pas avec une atteinte organique objectivable. Ils retenaient une rétractation de la chaîne musculaire postérieure et un déconditionnement du genou gauche de l'expertisé, relevant une discordance des intervenants concernant ce genou. Les médecins de la SUVA ainsi que l’IRM de janvier 2015 et les rapports du Dr N_____ de janvier et février 2015 ne confirmaient pas l’existence de la déchirure méniscale évoquée par les Drs C_____ et E_____. Les experts ne retrouvaient pas de déficit neurologique ou de limitation</w:t>
      </w:r>
    </w:p>
    <w:p>
      <w:r>
        <w:t>A/2510/2015 - 6/18 - à la mobilité de tous les segments testés. L’examen orthopédique du genou gauche révélait une fonction ligamentaire et méniscale mécanique dans les limites physiologiques. Le recourant ne présentait pas un état maladif antérieur au 14 mars 2014. L’accident était à l’origine d’un processus de maladie de l’expertisé, dont l’origine organique au niveau de la colonne n’était pas retrouvée. Une somatisation importante avait été déclenchée à la suite de l’accident. Concernant le genou gauche, une marche avec boiterie, associée ou non à la déambulation avec la canne, avait généré un flexum de ce genou. Ce flexum se traduisait actuellement par la rétractation des chaînes musculaires postérieures ainsi qu’un déconditionnement du genou, lesquels pouvaient parfaitement expliquer la symptomatologie actuelle. Dès lors, l’accident initial, qui consistait en un choc direct du genou, ne pouvait pas être imputé à la symptomatologie présentée à ce jour par l’expertisé. Il existait probablement un contexte bio-psycho-social (assuré d’origine étrangère, frontalier, de bas niveau social et intellectuel et travailleur manuel) qui avait contribué à la survenue de l’atteinte. Il était difficile d’affirmer que l’accident avait déclenché un processus qui serait survenu sans un événement déclencheur. Pour la colonne, au vu du diagnostic posé, après six semaines à deux mois de l’accident, il était vraisemblable que les facteurs étrangers étaient devenus prépondérants sur l’état de santé. La boiterie persistance ainsi que la rétraction des chaînes musculaires postérieures pouvaient être apparues trois à six mois après la déambulation non physiologique. Les traitements prodigués avaient été principalement médicamenteux et fonctionnels avec de la physiothérapie et, au début, une collerette-mousse et un corset lombaire. L'expertisé avait également bénéficié d’un séjour à la CRR. Du point de vue de la colonne, il n’y avait pas eu de prise en charge autre que fonctionnelle. Une indication d’arthroscopie du genou gauche avait été posée au début, mais n’avait pas été réalisée. Il existait des contradictions sur ce point. Une prise en charge globale de la douleur devait être effectuée chez l'expertisé avec, notamment, un soutien psychologique. Le pronostic était réservé. L’expertisé nécessitait une évaluation ainsi qu’un traitement global et multifactoriel afin d’espérer une amélioration de son état de santé. Les limitations fonctionnelles avaient trait aux blocages de l'expertisé. Il n’y avait pas de cause organique à sa limitation. Du point de vue lombaire, il était apte à travailler à 100% dans n’importe quel domaine. Concernant l’articulation du genou gauche, il n’y avait pas d’atteinte ligamentaire, méniscale ou cartilagineuse pouvant justifier un arrêt de travail. Dès lors, l’expertisé était considéré apte à travailler à 100% dans son activité habituelle et dans une activité adaptée. Les diagnostics retenus n’entraînaient pas une incapacité de travail durable.</w:t>
      </w:r>
    </w:p>
    <w:p>
      <w:r>
        <w:t>A/2510/2015 - 7/18 - Les experts ont ajouté que le bilan radiologique faisait état d'une déchirure de la corne postérieure du ménisque interne, ce qui pouvait se retrouver de façon asymptomatique chez une bonne part de la population. La lésion n'était, à leur sens, pas associée à l'accident et ne nécessitait pas une prise en charge chirurgicale. Un traitement conservateur par relâchement régulier des chaînes musculaires postérieures par l’expertisé lui-même, de façon quotidienne, était indispensable.</w:t>
      </w:r>
    </w:p>
    <w:p>
      <w:r>
        <w:rPr>
          <w:b/>
        </w:rPr>
        <w:t>E. 19</w:t>
      </w:r>
    </w:p>
    <w:p>
      <w:r>
        <w:t>Le 21 juin 2017, l’intimée a persisté dans ses conclusions, considérant que l’expertise judiciaire avait pleine valeur probante.</w:t>
      </w:r>
    </w:p>
    <w:p>
      <w:r>
        <w:rPr>
          <w:b/>
        </w:rPr>
        <w:t>E. 20</w:t>
      </w:r>
    </w:p>
    <w:p>
      <w:r>
        <w:t>Le 30 août 2017, le recourant a contesté les conclusions de l’expertise et conclu à ce que qu’une contre-expertise soit ordonnée.</w:t>
      </w:r>
    </w:p>
    <w:p>
      <w:r>
        <w:rPr>
          <w:b/>
        </w:rPr>
        <w:t>E. 21</w:t>
      </w:r>
    </w:p>
    <w:p>
      <w:r>
        <w:t>Le 13 novembre 2017, le conseil du recourant a informé la chambre de céans qu’il persistait dans sa demande d’audition de témoins et de contre-expertise.</w:t>
      </w:r>
    </w:p>
    <w:p>
      <w:r>
        <w:rPr>
          <w:b/>
        </w:rPr>
        <w:t>E. 22</w:t>
      </w:r>
    </w:p>
    <w:p>
      <w:r>
        <w:t>Le 2 mai 2018, la chambre de céans a posé des questions complémentaires au Dr M_____, qui n’a pas répondu aux questions posées, malgré plusieurs relances.</w:t>
      </w:r>
    </w:p>
    <w:p>
      <w:r>
        <w:rPr>
          <w:b/>
        </w:rPr>
        <w:t>E. 23</w:t>
      </w:r>
    </w:p>
    <w:p>
      <w:r>
        <w:t>Le 4 décembre 2018, la chambre de céans a convoqué les Drs K_____ et M_____ à une audience d’enquête fixée au 16 janvier 2019.</w:t>
      </w:r>
    </w:p>
    <w:p>
      <w:r>
        <w:rPr>
          <w:b/>
        </w:rPr>
        <w:t>E. 24</w:t>
      </w:r>
    </w:p>
    <w:p>
      <w:r>
        <w:t>Le Dr K_____ a informé la chambre le 6 décembre 2018 du fait qu’il ne pourrait pas de présenter à l’audience.</w:t>
      </w:r>
    </w:p>
    <w:p>
      <w:r>
        <w:rPr>
          <w:b/>
        </w:rPr>
        <w:t>E. 25</w:t>
      </w:r>
    </w:p>
    <w:p>
      <w:r>
        <w:t>Lors de l’audience du 16 janvier 2019, le Dr M_____ a confirmé le diagnostic de contusion après l’accident, qui devait guérir en quatre à huit semaines pour être large, selon son expérience professionnelle. Si l’on marchait avec un flexum pendant plusieurs semaines en utilisant des cannes, sans tendre la jambe pendant le déroulement du pas, on arrivait rapidement à un déconditionnement du genou et à un rétrécissement des chaînes musculaires postérieures. Si la situation se péjorait, on arrivait à un déconditionnement, qui était toutefois passager dans le temps, car il pouvait être traité par physiothérapie. Si le flexum perdurait sur deux ou trois ans, il y avait un déconditionnement massif du membre inférieur et une perte de masse musculaire du quadriceps, ce qui n’avait pas été constaté sur le recourant, lors de l’expertise. Le médecin confirmait en conséquence sa conclusion selon laquelle la rétractation de la chaîne musculaire et le déconditionnement du genou gauche du recourant n’étaient pas en lien de causalité naturelle avec l’accident du 14 mars 2014. Une symptomatologie douloureuse pouvait persister sans substrat physique. La chirurgie pouvait péjorer l’évolution et n’était pas recommandée. On pouvait en revanche proposer un traitement pour redynamiser les membres inférieurs et renforcer la proprioception et coordination. Il fallait s’éloigner de l’articulation du genou et prendre en compte l’ensemble de la jambe. Cela pouvait être fait par physiothérapie, balnéothérapie etc. Vu le diagnostic de contusions du genou, le recourant aurait en principe dû utiliser ses cannes pendant huit semaines au maximum, pour autant qu’il ait eu une</w:t>
      </w:r>
    </w:p>
    <w:p>
      <w:r>
        <w:t>A/2510/2015 - 8/18 - démarche correcte. En l’occurrence, la situation avait notamment été prolongée par la contusion du rachis lombaire que le recourant avait subi. Si l’on prenait en compte cette dernière, qui restait également du domaine contusionnel, le délai pour la récupération serait de trois à six mois au maximum. Les douleurs qui persistaient ensuite ne pouvaient plus être considérées comme étant la conséquence de l’accident mais relevaient de la maladie de l’appareil locomoteur. Il y avait un facteur d’amplification des conséquences lors de plusieurs contusions, ce qui expliquait le délai de récupération de trois à six mois au maximum alors que prise séparément la récupération de chaque contusion était plus courte. Dans le cas d’espèce, on aurait pu s’attendre à un abandon des cannes après deux mois du point de vue du genou, pris de façon isolée. En tenant compte de l’ensemble de la situation, ce délai était prolongé de trois à six mois. La lésion méniscale ne pouvait pas avoir été générée directement par l’accident du fait de sa configuration. L’accident avait pu possiblement péjorer une lésion méniscale existante, mais il ne l’avait pas rendue symptomatique, faute de présence de fragments libres dans l’articulation et de blocage de cette dernière. Le Dr M_____ excluait catégoriquement le lien de causalité entre l’accident et la lésion méniscale. Il avait participé à l’expertise en tant que spécialiste du genou, mais sa formation lui permettait néanmoins de s’exprimer sur la contusion dorso-lombaire. Il confirmait qu’une telle contusion sur choc direct sans lésion osseuse n’avait en général pas de répercussion sur la capacité de travail durant plus de six semaines après le traumatisme, au maximum huit semaines.</w:t>
      </w:r>
    </w:p>
    <w:p>
      <w:r>
        <w:rPr>
          <w:b/>
        </w:rPr>
        <w:t>E. 26</w:t>
      </w:r>
    </w:p>
    <w:p>
      <w:r>
        <w:t>Le 15 février 2019, le recourant a demandé l’audition du Dr K_____ pour qu’il s’exprime sur le contenu de l’expertise du 14 mars 2017, en particulier, sur la nature et la gravité de l’atteinte qu’il avait subie au genou gauche ainsi que sur la nature et les conséquences de ses contusions dorso-lombaires. Il persistait en l’état dans ses conclusions.</w:t>
      </w:r>
    </w:p>
    <w:p>
      <w:r>
        <w:rPr>
          <w:b/>
        </w:rPr>
        <w:t>E. 27</w:t>
      </w:r>
    </w:p>
    <w:p>
      <w:r>
        <w:t>Le 15 mars 2019, le recourant a ajouté qu’il souffrait d’un état dépressif persistant en lien avec ses douleurs continues, qui était la conséquence directe de l’accident du 14 mars 2014.</w:t>
      </w:r>
    </w:p>
    <w:p>
      <w:r>
        <w:rPr>
          <w:b/>
        </w:rPr>
        <w:t>E. 28</w:t>
      </w:r>
    </w:p>
    <w:p>
      <w:r>
        <w:t>Le 15 mai 2019, le conseil du recourant a indiqué qu’il lui avait été impossible de s’entretenir avec le recourant et que d’après ses informations celui-ci serait toujours en soins et cela jusqu’au 31 mai 2019.</w:t>
      </w:r>
    </w:p>
    <w:p>
      <w:r>
        <w:rPr>
          <w:b/>
        </w:rPr>
        <w:t>E. 29</w:t>
      </w:r>
    </w:p>
    <w:p>
      <w:r>
        <w:t>Suite à cinq demandes de prolongations accordées au recouant, la chambre a refusé, le 2 juillet 2019, d’en accorder une sixième et a gardé la cause à juger. EN DROIT 1. Conformément à l'art. 134 al. 1 let. a ch. 5 de la loi sur l'organisation judiciaire, du 26 septembre 2010 (LOJ - E 2 05) en vigueur dès le 1er janvier 2011, la chambre</w:t>
      </w:r>
    </w:p>
    <w:p>
      <w:r>
        <w:t>A/2510/2015 - 9/18 -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3. Le délai de recours est de trente jours (art. 60 al. 1 LPGA). Interjeté dans la forme et le délai prévus par la loi, le recours est recevable, en vertu des art. 56 ss LPGA. 4. Le litige porte sur le droit du recourant à la prise en charge au-delà du 1er mai 2015 des prestations de l'intimée en lien avec son accident du 14 mars 2014.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l’évènement assuré (ATF 125 V 456 consid. 5a et les références). Le droit à des prestations découlant d'un accident assuré suppose d'abord, entre l'évènement dommageable de caractère accidentel et l'atteinte à la santé, un lien de causalité naturelle. Cette condition est réalisée lorsqu'il y a lieu d'admettre que, sans cet évènement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w:t>
      </w:r>
    </w:p>
    <w:p>
      <w:r>
        <w:t>A/2510/2015 - 10/18 -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l'évènement assuré.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w:t>
      </w:r>
    </w:p>
    <w:p>
      <w:r>
        <w:t>A/2510/2015 - 11/18 - plus (statu quo ante ou statu quo sine) selon le critère de la vraisemblance prépondérante, usuel en matière de preuve dans le domaine des assurances sociales (ATF 126 V 360 consid. 5b; ATF 125 V 195 consid. 2; RAMA 2000 n° U 363 p. 46). 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w:t>
      </w:r>
    </w:p>
    <w:p>
      <w:r>
        <w:t>A/2510/2015 - 12/18 -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A/2510/2015 - 13/18 -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La procédure est régie par le principe inquisitoire, d'après lequel les faits pertinents de la cause doivent être constatés d'office par le juge. Mais ce principe n'est pas absolu. Celui-ci comprend en particulier l'obligation pour les parties d'apporter, dans la mesure où cela peut être raisonnablement exigé d'elles, les preuves commandées par la nature du litige et des faits invoqués, faute de quoi elles</w:t>
      </w:r>
    </w:p>
    <w:p>
      <w:r>
        <w:t>A/2510/2015 - 14/18 -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t>A/2510/2015 - 15/18 - 12. a. En l’espèce, le rapport d’expertise du 24 mai 2017 est fondé sur un dossier médical et radiologique complet. Il contient une anamnèse personnelle et sociale, les plaintes actuelles du recourant ainsi qu’un status clinique de sa colonne cervicale, dorsale et lombaire et de son genou gauche. Les experts ont posé leurs diagnostics en motivant ceux-ci. Ils ont répondu aux questions posées dans la mission d’expertise et leurs réponses sont convaincantes. La chambre de céans a posé des questions complémentaires au Dr M_____ s’agissant du genou du recourant, lequel y a répondu, certes tardivement, mais de façon convaincante. L’expertise du 14 mars 2017 répond ainsi aux réquisits pour se voir reconnaître une pleine valeur probante. b. Il n’y a dès lors pas lieu d’entendre encore le Dr K_____, les faits de la cause étant suffisamment établis par son rapport écrit, qui n’appelle pas d’autres questions que celles qui ont été posées au Dr M_____. La chambre ne donnera ainsi pas suite à la demande d’instruction complémentaire du recourant. c. Sur la base de l’expertise, il convient de retenir que les troubles somatiques de celui-ci postérieurs au 1er mai 2015 ne présentaient plus de cause accidentelle et c’est donc à juste titre que l’intimée a refusé ses prestations au-delà de cette dernière date s’agissant de ces troubles. d. S’agissant des troubles psychiques, la chambre de céans reprendra ci-après les considérants déjà développés dans son ordonnance d’expertise. La problématique du lien de causalité naturelle entre l’accident assuré et les éventuels troubles psychiques du recourant encore existant au jour de la décision querellée et, partant, de la valeur probante du rapport de la CRR et de l’appréciation du Dr G_____, peut rester ouverte, étant donné que la condition de la causalité adéquate n’est pas remplie. Le cas du recourant doit être examiné en application des critères définis à l’ATF 115 V 133, en tenant compte des seuls troubles physiques consécutifs à l’accident assuré. En effet, l’intensité du traumatisme cranio-cérébral qu’il a subi n’atteint pas le seuil de la contusion cérébrale pour que les critères de l’ATF 117 V 359, applicables notamment en cas de traumatisme cranio-cérébral, trouvent application. Cela étant précisé, il y a désormais lieu de qualifier l’accident en question. Au vu de la jurisprudence en la matière, l’accident dont a été victime le recourant peut au maximum être qualifié de gravité moyenne stricto sensu, le recourant ayant chuté d’une hauteur de 3 m, ce qui n’est pas contesté. L’accident devant être considéré comme étant de gravité moyenne stricto sensu, au moins trois des critères jurisprudentiels doivent être remplis, un seul étant toutefois suffisant s’il revêt une intensité particulière.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w:t>
      </w:r>
    </w:p>
    <w:p>
      <w:r>
        <w:t>A/2510/2015 - 16/18 -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 se souvient pas de l'accident que si elle en garde des souvenirs clairs (arrêt du Tribunal fédéral 8C_657/2013 du 3 juillet 2014 consid. 5.3 et les références citées). En l’espèce, objectivement considéré et au vu des précédents jurisprudentiels en la matière, l’événement du 14 mars 2014 n’a pas eu un caractère particulièrement dramatique ou impressionnant. À ce propos, le Tribunal fédéral a par exemple nié que la condition du caractère impressionnant de l'accident fût remplie dans le cas d'un travailleur qui était tombé d'un élévateur d'une hauteur de 5,6 mètres (arrêt du Tribunal fédéral 8C_807/2008 du 15 juin 2009) ou d'un travailleur qui avait chuté d'une échelle d'une hauteur d'environ 4,5 mètres dans une fouille (arrêt du Tribunal fédéral des assurances U 144/05 du 27 décembre 2005; voir aussi l'arrêt du Tribunal fédéral des assurances U 21/06 du 30 novembre 2005 consid. 4.5). Concernant la gravité des lésions physiques et leurs conséquences, elles consistent tout au plus en une fracture des apophyses de la vertèbre L5, en des contusions et en la décompensation d’un état dégénératif antérieur au niveau de la colonne vertébrale et du genou droit, ce qui ne constitue pas des lésions propres à entraîner des troubles psychiques selon l’expérience et au vu des précédents jurisprudentiels (voir notamment l’arrêt du Tribunal fédéral des assurances U 336/01 du 2 octobre 2002 dans lequel notre Haute Cour a considéré que les lésions subies [fracture de la 5ème cervicale corporéale non déplacée et sans trouble neurologique ainsi que de l'arc postérieur C5, et une fracture de l'apophyse articulaire inférieure gauche de C4] ne s’étaient pas révélées graves. Dans l’arrêt du Tribunal fédéral 8C_488/2011, le Tribunal fédéral avait au contraire retenu ce critère, dès lors qu’il existe un risque accru de paralysie lors de fracture de vertèbres et, par conséquent, d’interventions chirurgicales, l’assurée souffrant notamment d’une fracture par tassement du plateau vertébral de la 12ème vertèbre thoracique avec déchirure de la coiffe arrière ainsi que du ligament ayant nécessité trois opérations).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w:t>
      </w:r>
    </w:p>
    <w:p>
      <w:r>
        <w:t>A/2510/2015 - 17/18 - certaine durée ne suffisent pas à fonder ce critère (arrêt du Tribunal fédéral 8C_361/2007 consid. 5.3 et arrêt du Tribunal fédéral des assurances U 380/04 du 15 mars 2004 consid. 5.2.4 in RAMA 2005 n° U 549 p. 239). La jurisprudence a également nié que ce critère fût rempli dans le cas d'un assuré dont le traitement médical du membre supérieur accidenté avait consisté en plusieurs opérations chirurgicales et duré 18 mois (arrêt du Tribunal fédéral des assurances U 37/06 du 22 février 2007 consid. 7.3). Or, force est de constater, en l’espèce, que le traitement médical consistait en de la physiothérapie et la prise d’antalgiques, de sorte qu’il n’était objectivement pas continu et lourd.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Quant aux douleurs physiques persistantes, elles étaient suffisamment importantes et crédibles pour que les médecins d’arrondissement et les médecins de la CRR reconnaissent une incapacité de travail à tout le moins jusqu’au 10 mars 2015, ce qui constitue d’ailleurs une durée assez longue. Force est donc de constater que seuls deux des critères énoncés par la jurisprudence (douleurs physiques persistantes et incapacité de travail de durée assez longue) sont remplis en l’espèce, sans toutefois revêtir une intensité particulière. Ils ne sont pas suffisants pour admettre l’existence d’un lien de causalité adéquate entre l’accident du 14 mars 2014 et les troubles psychiques dont souffre le recourant. La décision querellée refusant les prestations de l’intimée au-delà du 1er mai 2015 est ainsi également fondée s’agissant de ces troubles. 13. Infondé, le recours sera rejeté.</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