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ATAS/919/2013 vom 23. September 2013</w:t>
      </w:r>
    </w:p>
    <w:p>
      <w:r>
        <w:t>GE Cour de justice, 2013-09-23, FR</w:t>
      </w:r>
    </w:p>
    <w:p>
      <w:r>
        <w:rPr>
          <w:b/>
        </w:rPr>
        <w:t xml:space="preserve">Quelle: </w:t>
      </w:r>
      <w:r>
        <w:t>https://mcp.opencaselaw.ch/entscheid/ge_gerichte_ATAS_919_2013</w:t>
      </w:r>
    </w:p>
    <w:p>
      <w:r>
        <w:t>FR: GE_GERICHTE ATAS/919/2013 du 23 septembre 2013</w:t>
      </w:r>
    </w:p>
    <w:p>
      <w:r>
        <w:t>IT: GE_GERICHTE ATAS/919/2013 del 23 settembre 2013</w:t>
      </w:r>
    </w:p>
    <w:p>
      <w:pPr>
        <w:pStyle w:val="Heading2"/>
      </w:pPr>
      <w:r>
        <w:t>Erwägungen</w:t>
      </w:r>
    </w:p>
    <w:p>
      <w:r>
        <w:rPr>
          <w:b/>
        </w:rPr>
        <w:t>E. 1</w:t>
      </w:r>
    </w:p>
    <w:p>
      <w:r>
        <w:t>Suspend l'instance en application de l’art. 14 LPA, dans l'attente de l'expertise mandatée par l'Office de l'assurance-invalidité auprès du CEMed.</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