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ATAS/919/2012 vom 19. Juli 2012</w:t>
      </w:r>
    </w:p>
    <w:p>
      <w:r>
        <w:t>GE Cour de justice, 2012-07-19, FR</w:t>
      </w:r>
    </w:p>
    <w:p>
      <w:r>
        <w:rPr>
          <w:b/>
        </w:rPr>
        <w:t xml:space="preserve">Quelle: </w:t>
      </w:r>
      <w:r>
        <w:t>https://mcp.opencaselaw.ch/entscheid/ge_gerichte_ATAS_919_2012</w:t>
      </w:r>
    </w:p>
    <w:p>
      <w:r>
        <w:t>FR: GE_GERICHTE ATAS/919/2012 du 19 juillet 2012</w:t>
      </w:r>
    </w:p>
    <w:p>
      <w:r>
        <w:t>IT: GE_GERICHTE ATAS/919/2012 del 19 luglio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 à une rente supérieure au quart accordé par l’OAI, singulièrement sur son degré d’invalidité.</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A/3254/2011 - 7/13 -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s’il est invalide à 50% au moins, ou à un quart de rente s’il est invalide à 40% au moins.</w:t>
      </w:r>
    </w:p>
    <w:p>
      <w:r>
        <w:rPr>
          <w:b/>
        </w:rPr>
        <w:t>E. 6</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L’art. 28a al. 2 LAI, en particulier, prévoit que l’invalidité de l’assuré qui n’exerce pas d’activité lucrative et dont on ne peut raisonnablement exiger qu’il en entreprenne une est évaluée, en dérogation à l’art. 16 LPGA, en fonction de son incapacité à accomplir ses travaux habituels. Par travaux habituels des assurés travaillant dans le ménage, il faut entendre notamment l’activité usuelle dans le ménage, l’éducation des enfants ainsi que toute activité artistique ou d’utilité</w:t>
      </w:r>
    </w:p>
    <w:p>
      <w:r>
        <w:t>A/3254/2011 - 8/13 - publique (art. 27 RAI 1ère phrase). Pour établir l'invalidité de ces personnes, on cherche donc à établir l'importance de cet empêchement. Il s'agit de la méthode dite spécifique d'évaluation de l'invalidité (ATF I 707/04 du 2 août 2005, consid. 3.3.2).</w:t>
      </w:r>
    </w:p>
    <w:p>
      <w:r>
        <w:rPr>
          <w:b/>
        </w:rPr>
        <w:t>E. 7</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w:t>
      </w:r>
    </w:p>
    <w:p>
      <w:r>
        <w:t>A/3254/2011 - 9/13 - habituelles (VSI 2004 p. 136 consid. 5.3 et VSI 2001 p. 158 consid. 3c; ATFA non publiés I 308/04 et I 309/04 du 14 janvier 2005). b) Pour satisfaire à l'obligation de réduire le dommage (voir ATF 129 V 463 consid.</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A/3254/2011 - 10/13 -</w:t>
      </w:r>
    </w:p>
    <w:p>
      <w:r>
        <w:rPr>
          <w:b/>
        </w:rPr>
        <w:t>E. 9</w:t>
      </w:r>
    </w:p>
    <w:p>
      <w:r>
        <w:t>Est litigieuse en l’espèce la question des taux d’empêchement retenus par l’infirmière de l’OAI. Il convient donc de reprendre ces empêchements point par point. S’agissant de la conduite du ménage (pondérée à 5%), la recourante ne conteste pas le fait qu’elle ne rencontre aucune difficulté, pas plus que dans les « soins aux enfants ou aux autres membres de la famille » (pondérés à 0%). Elle ne conteste pas non plus le degré d’empêchement de 70% retenu s’agissant de l’« entretien du logement » (pondéré à 20%). En revanche, elle conteste le taux de 40% admis par l’intimé dans la rubrique « alimentation » (pondérée à 40%). L’infirmière mandatée par l’intimé a tenu compte tenu d’une aide exigible de l’époux de la recourante de 30% et d’une capacité de cette dernière de 30% (40% + 30% + 30% = 100%). Elle a relevé que c’était désormais l’époux de l’assurée qui cuisinait, que l’assurée se contentait de réchauffer des plats à midi ou de cuisiner des choses très simples lorsqu’elle était seule, qu’elle ne pouvait plus ni porter des casseroles lourdes, ni peler des légumes avec sa seule main valide, qu’elle pouvait en revanche débarrasser la table, mettre la vaisselle dans le lave-vaisselle et nettoyer les surfaces, sauf quand elle avait amassé les miettes (qu’elle ne pouvait recueillir dans son autre main pour les jeter). La recourante conclut quant à elle à un empêchement de 50% et par conséquent à une capacité de 50% (50% + 50% = 100%) au motif qu’elle éprouve des difficultés à ouvrir certains emballages sous vide. Quant à l’ergothérapeute, il retient un empêchement de 62.5%. L’argumentation de la recourante selon laquelle il lui est impossible d’ouvrir certains emballages sous vide ne saurait cependant justifier une augmentation de 10% du taux d’empêchement retenu étant précisé qu’il appartient à la recourante, d’en tenir compte, en vertu de son obligation de diminuer le dommage, lors du choix des plats préparés. Quant au degré d’empêchement de 62.5% retenu par l’ergothérapeute, force est de constater qu’il ne tient pas compte de l’aide exigible de l’époux de l’intéressée (30%), qui ramène l’empêchement à 32,5%, soit un taux inférieur à celui retenu par l’enquêtrice. En conséquence, il n’y a pas lieu de s’écarter des conclusions de cette dernière pour ce poste. La recourante conteste également le taux de 10% retenu par l’intimé s’agissant du poste « emplettes et courses diverses » (pondéré à 10%). A cet égard, l’enquêtrice a tenu compte du fait que la recourante ne vivait pas seule et que ces tâches pouvaient être assumées par ses proches. La recourante soutient quant à elle qu’elle a des difficultés à se déplacer en chaise électrique sans l’aide d’un tiers vu le nombre d’obstacles pour se rendre au centre commercial. Elle ajoute qu’elle rencontre également des difficultés dans l’achat de ses vêtements et chaussures. Quant à son</w:t>
      </w:r>
    </w:p>
    <w:p>
      <w:r>
        <w:t>A/3254/2011 - 11/13 - ergothérapeute, il conclut à un empêchement de 75%, soit une capacité de 25% (75% + 25% = 100%). Lorsqu’il s'agit d'évaluer la capacité d'un assuré à accomplir des tâches ménagères, un empêchement ne peut être pris en compte que s’il ne parvient plus à exécuter la tâche en question et si cette tâche doit être confiée à des tiers rétribués ou à des proches qui enregistrent de ce fait une perte de gain ou pour lesquels cela représente une charge disproportionnée (ATFA I 518/2004 du 25 novembre 2005, consid. 4). Il convient donc d’examiner dans chaque cas si la personne est encore en mesure d’exécuter la tâche en question et, dans la négative, si une tierce personne rétribuée ou un de ses proches s’en occupe. Par conséquent, l’OAI ne saurait nier d’emblée tout empêchement pour faire les courses et emplettes au seul motif qu’un assuré cohabite avec une personne valide. On relèvera d’ailleurs que l’OAI a à plusieurs occasions admis un empêchement malgré la présence de proches sous le même toit que l’assuré (à hauteur de 20% [ATAS/610/2008 du 27 mai 2008 ; ATAS/594/2008 du 21 mai 2008], voire même de 30% [ATAS/1153/2011 du 29 novembre 2011, ATAS/431/2010 du 27 avril 2010, ATAS/814/2009 du 13 juillet 2009, ATAS/641/2008 du 29 mai 2008, ATAS/52/2007 du 18 janvier 2007] ou encore de 50% [ATAS/1116/2007 du 15 octobre 2007]). Dans le cas d’espèce, il convient donc d’examiner si les courses doivent être effectuées par le mari et le fils de la recourante et si cela entraîne pour eux une perte de gain ou constitue une charge disproportionnée. Il ressort de l’enquête que le mari de la recourante se charge des courses en semaine et le weekend et qu’il continue à s’occuper des paiements comme précédemment. On doit toutefois tenir compte du fait que le mari et le fils de la recourante doivent déjà se charger de 20 % des tâches ménagères totales, de 30% des activités liés à l’alimentation (12% des tâches ménagères totales), de 20 % de l’entretien du logement (4% des tâches totales) et de 20% de l’entretien des vêtements (4% des tâches totales) en sus de leur emploi, respectivement de leurs études et ce, sans aucune aide extérieure. En d’autres termes, l’époux et le fils de la recourante doivent, en sus de leurs activité professionnelle et études, assumer au minimum 63,5% des tâches ménagères totales. L’époux de la recourante a d’ailleurs dû réduire son taux d’activité de 10% pour pouvoir faire face à ces exigences et subit donc déjà une perte de gain. Dans ces circonstances, on ne saurait conclure comme l’a fait l’intimé à l’absence totale d’empêchement pour ce poste car cela reviendrait à exiger de l’époux et du fils de l’intéressée qu’ils assument 73,5% des tâches ménagères en sus de leur activité professionnelle et études, ce qui apparaît à l’évidence disproportionné. Compte tenu du taux d’invalidité important de la recourante et du fait qu’il est exigé de son époux et de son fils qu’ils participent déjà à 20% des tâches ménagères totales, la Cour de céans est d’avis qu’un empêchement de 50% doit être retenu dans le poste « emplettes et courses diverses », étant précisé qu’une exigibilité de 50% de l’époux et du fils de la recourante est suffisante (soit 5% des tâches ménagères totales), de nombreuses courses et autres achats pouvant d’ailleurs désormais être effectuées par internet.</w:t>
      </w:r>
    </w:p>
    <w:p>
      <w:r>
        <w:t>A/3254/2011 - 12/13 - La recourante conteste également le taux de 50% retenu par l’intimé dans la rubrique « lessive et à l’entretien des vêtements » (pondérée à 20%), qui tient compte d’une aide exigible de ses proches à hauteur de 20%. A cet égard, la recourante se réfère à l’avis de son ergothérapeute, qui conclut, lui, à un empêchement de 65%. Force est cependant de constater que ce taux ne tient pas compte de l’aide exigible des proches. Or, en admettant une telle aide à hauteur de 20%, cela conduit à un empêchement de 45%, inférieur à celui retenu par l’infirmière, de sorte qu’il n’y a pas lieu de s’écarter de l’appréciation de cette dernière s’agissant de ce poste. Enfin, la recourante conteste l’empêchement de 50% retenu dans la rubrique « divers » (pondérée à 5%) ch. 6.7). Elle l’évalue pour sa part à 60% au motif qu’elle ne peut plus faire de crochet. Quant à son ergothérapeute, il l’évalue même à 100%. La Cour de céans est d’avis que l’évaluation de l’OAI est effectivement sévère dès lors que la recourante ne peut plus ni s’occuper de son chat et ni faire de crochet. Or, il y a lieu de considérer que la recourante est totalement empêchée d’assumer ces activités qui étaient les siennes précédemment, de sorte que son empêchement doit être fixé à 5% (100% x 5%). b) Eu égard aux considérations qui précèdent, une invalidité de 50% doit être retenue dans la sphère ménagère soit : • Conduite du ménage : 0% • Alimentation : 16% • Entretien du logement : 14% • Emplettes et courses diverses : 5% • Lessive et entretien des vêtements : 10% • Soins aux enfants ou aux autres membres de la famille : 0% • Divers : 5% Ce pourcentage ouvre droit à une demi-rente d’invalidité.</w:t>
      </w:r>
    </w:p>
    <w:p>
      <w:r>
        <w:rPr>
          <w:b/>
        </w:rPr>
        <w:t>E. 10</w:t>
      </w:r>
    </w:p>
    <w:p>
      <w:r>
        <w:t>Au vu de ce qui précède, le recours sera admis et la décision 21 septembre 2011 annulée. La recourante sera mise au bénéfice d’une demi-rente d’invalidité à compter du 1er août 2010. Etant donné que, depuis le 1er juillet 2006, la procédure n'est plus gratuite (art. 69 al. 1bis LAI), au vu du sort du recours, il y a lieu de condamner l'intimé au paiement d'un émolument de 200 fr.</w:t>
      </w:r>
    </w:p>
    <w:p>
      <w:r>
        <w:t>A/3254/2011 - 13/13 -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