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ATAS/918/2016 vom 8. November 2016</w:t>
      </w:r>
    </w:p>
    <w:p>
      <w:r>
        <w:t>GE Cour de justice, 2016-11-08, FR</w:t>
      </w:r>
    </w:p>
    <w:p>
      <w:r>
        <w:rPr>
          <w:b/>
        </w:rPr>
        <w:t xml:space="preserve">Quelle: </w:t>
      </w:r>
      <w:r>
        <w:t>https://mcp.opencaselaw.ch/entscheid/ge_gerichte_ATAS_918_2016</w:t>
      </w:r>
    </w:p>
    <w:p>
      <w:r>
        <w:t>FR: GE_GERICHTE ATAS/918/2016 du 8 novembre 2016</w:t>
      </w:r>
    </w:p>
    <w:p>
      <w:r>
        <w:t>IT: GE_GERICHTE ATAS/918/2016 del 8 novembre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w:t>
      </w:r>
    </w:p>
    <w:p>
      <w:r>
        <w:rPr>
          <w:b/>
        </w:rPr>
        <w:t>E. 3</w:t>
      </w:r>
    </w:p>
    <w:p>
      <w:r>
        <w:t>Interjeté dans les forme et délai prévus par la loi (art. 56ss LPGA), le présent recours est recevable.</w:t>
      </w:r>
    </w:p>
    <w:p>
      <w:r>
        <w:rPr>
          <w:b/>
        </w:rPr>
        <w:t>E. 4</w:t>
      </w:r>
    </w:p>
    <w:p>
      <w:r>
        <w:t>Le litige porte sur le droit de l’assuré à des prestations AI, plus particulièrement à la prise en charge de mesures de réadaptation professionnelle principalement, et à l’octroi d’une rente d’invalidité subsidiairement.</w:t>
      </w:r>
    </w:p>
    <w:p>
      <w:r>
        <w:rPr>
          <w:b/>
        </w:rPr>
        <w:t>E. 5</w:t>
      </w:r>
    </w:p>
    <w:p>
      <w:r>
        <w:t>a) Selon l’art. 87 al. 2 du règlement sur l’assurance-invalidité du 17 janvier 1961 (RAI, RS 831.201), lorsqu’une demande de révision est déposée, celle-ci doit établir de façon plausible que l’invalidité, l’impotence ou l’étendue du besoin de soins découlant de l’invalidité de l’assuré s’est modifiée de manière à influencer ses droits. Lorsque la rente ou l’allocation pour impotent a été refusée parce que le degré d’invalidité était insuffisant ou parce qu’il n’y avait pas d’impotence, la nouvelle demande ne peut être examinée que si les conditions prévues à l’al. 3 sont remplies (al. 3).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125 V 412 consid. 2b, 117 V 200 consid. 4b et les références). b) Lorsqu'elle est saisie d'une nouvelle demande, l'administration doit commencer par examiner si les allégations de l'assuré sont, d'une manière générale, plausible,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w:t>
      </w:r>
    </w:p>
    <w:p>
      <w:r>
        <w:t>A/878/2016 - 7/16 -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c) Lorsque l'administration entre en matière sur une nouvelle demande de prestations (cf. art. 87 al. 3 RAI), elle doit examiner la cause au plan matériel - soit en instruire tous les aspects médicaux et juridiques (arrêt 9C_142/2012 du 9 juillet 2012 consid. 4) - et s'assurer que la modification du degré d'invalidité rendue vraisemblable par l'assuré est effectivement survenue. Si elle constate que les circonstances prévalant lors de la dernière décision entrée en force et reposant sur un examen matériel du droit à la rente (cf. ATF 133 V 108)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 (ATF 109 V 108 consid. 2 p. 114; 117; Ulrich MEYER/Marco REICHMUTH, Rechtsprechung des Bundesgerichts zum IVG, 3 e éd., n. 120, p. 456). Il sied de préciser à cet égard que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 p.110 ss).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Il n’y a en revanche pas matière à révision lorsque les circonstances sont demeurées inchangées et que le motif de la suppression ou de la diminution de la rente réside uniquement dans une nouvelle appréciation du cas (ATF 112 V 372 consid. 2b et 390 consid. 1b). Par ailleurs, un motif de révision au sens de l’art. 17 LPGA doit clairement ressortir du dossier ; la réglementation sur la révision ne saurait en effet constituer un fondement juridique à un réexamen sans condition du droit à la rente (arrêts du Tribunal fédéral des assurances I 406/05 du 13 juillet 2006 consid. 4.1 et I 559/02 du 31 janvier 2003 consid. 3.2 et les arrêts cités).</w:t>
      </w:r>
    </w:p>
    <w:p>
      <w:r>
        <w:t>A/878/2016 - 8/16 - d) Les normes réglementaires et les principes jurisprudentiels sur les modalités de l'examen d'une nouvelle demande après que des prestations ont été refusées par une décision entrée en force ne concernent que des demandes de prestations portant sur un objet identique. En revanche, l'assuré ne peut se voir opposer l'entrée en force d'un refus de prestations antérieur lorsqu'il fait valoir le droit à des prestations différentes, et donc un cas d'assurance différent (arrêt I 269/97 du 24 février 1998, in SVR 1999 IV n° 21 p. 64; cf. aussi ATF 117 V 198 consid. 4b p. 200). Au contraire, l'administration - et en cas de recours le juge - est tenue d'examiner de manière étendue sous l'angle des faits et du droit une demande de prestations certes nouvelle, mais qui porte sur une prétention différente de celle qui a fait l'objet de la décision de refus antérieure.</w:t>
      </w:r>
    </w:p>
    <w:p>
      <w:r>
        <w:rPr>
          <w:b/>
        </w:rPr>
        <w:t>E. 6</w:t>
      </w:r>
    </w:p>
    <w:p>
      <w:r>
        <w:t>Préalablement, il y a lieu de constater que la décision querellée n’est pas une décision de non-entrée en matière. En effet, l’OAI s’est en l’occurrence prononcé et a refusé aussi bien la rente d’invalidité que les mesures professionnelles. Dès lors que l’OAI est entré en matière sur la nouvelle demande de l’assuré, la chambre de céans doit examiner si c’est à bon droit qu’il l’a rejetée.</w:t>
      </w:r>
    </w:p>
    <w:p>
      <w:r>
        <w:rPr>
          <w:b/>
        </w:rPr>
        <w:t>E. 7</w:t>
      </w:r>
    </w:p>
    <w:p>
      <w:r>
        <w:t>a. 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I.786/04 du 19 janvier 2006 consid. 3.1). Dans l'éventualité où des troubles psychiques ayant valeur de maladie sont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 il faut bien plutôt se demander s'il y a lieu d'admettre que la mise à</w:t>
      </w:r>
    </w:p>
    <w:p>
      <w:r>
        <w:t>A/878/2016 - 9/16 - profit de sa capacité de travail ne peut, pratiquement, plus être raisonnablement exigée de lui, ou qu'elle serait même insupportable pour la société (ATF 127 V 294 consid. 4c ; ATF 102 V 165 ; VSI 2001 p. 224 consid. 2b et les références).</w:t>
      </w:r>
    </w:p>
    <w:p>
      <w:r>
        <w:rPr>
          <w:b/>
        </w:rPr>
        <w:t>E. 8</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rPr>
          <w:b/>
        </w:rPr>
        <w:t>E. 9</w:t>
      </w:r>
    </w:p>
    <w:p>
      <w:r>
        <w:t>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 arrêt du Tribunal fédéral des assurances I.244/05 du 3 mai 2006 consid. 2.1). On ajoutera qu'en cas de divergence d’opinion entre experts et médecins traitants, il n'est pas, de manière générale, nécessaire de mettre en œuvre une nouvelle</w:t>
      </w:r>
    </w:p>
    <w:p>
      <w:r>
        <w:t>A/878/2016 - 10/16 -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arrêt du Tribunal fédéral I.514/06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10</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(arrêt du Tribunal fédéral des assurances U.58/01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w:t>
      </w:r>
    </w:p>
    <w:p>
      <w:r>
        <w:rPr>
          <w:b/>
        </w:rPr>
        <w:t>E. 11</w:t>
      </w:r>
    </w:p>
    <w:p>
      <w:r>
        <w:t>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t>A/878/2016 - 11/16 -</w:t>
      </w:r>
    </w:p>
    <w:p>
      <w:r>
        <w:rPr>
          <w:b/>
        </w:rPr>
        <w:t>E. 12</w:t>
      </w:r>
    </w:p>
    <w:p>
      <w:r>
        <w:t>En l’espèce, il convient de comparer les faits tels qu’ils se présentaient lors de la décision du 13 novembre 2014, accordant à l’assuré une rente entière d’invalidité limitée dans le temps, soit du 1er avril au 31 juillet 2013, avec ceux prévalant au moment de la décision querellée. Au 31 juillet 2013, l’OAI avait considéré, sur la base d’un certificat du Dr C______ daté du 10 septembre 2013, que l’assuré avait retrouvé une capacité de travail de 100% dans une activité adaptée. Celui-ci avait effectivement repris son travail d’abord à mi-temps, puis à plein temps depuis le 1er août 2013. Dans le cadre de la nouvelle demande déposée le 8 février 2015, le Dr C______ a indiqué le 12 juin 2015 que l’assuré était à nouveau incapable de travailler à 100% depuis le 3 mars 2015 en raison d’une instabilité et d’une discarthrose lombaire sévère ayant nécessité une décompression et une fixation lombaire par spondylodèse. Il précise que le patient souffre maintenant d’un syndrome vertébral lombaire chronique avec radiculations douloureuses dans les membres inférieurs ; il est dans l’impossibilité de garder la station debout ou assise pendant plus de 15 à 30 minutes ; il n’arrive pas à lever ou redéposer une charge de 7-8 kilos maximum, la limitation à la marche est de 2 kilomètres, et il ne peut porter sa ceinture de charges plus de trente minutes. Selon le médecin du SMR, en revanche, la capacité de travail est entière dès octobre 2015 dans une activité respectant de manière stricte les limitations d’épargne du rachis lombaire, (note du 7 octobre 2015). Il a toutefois admis le 8 février 2016 une baisse de rendement de 20% pour tenir compte des limitations fonctionnelles. Force est de constater, à l’instar du SMR, qu’il n’y a pas de nouvelle atteinte à la santé et que les limitations fonctionnelles sont les mêmes que celles qui étaient déjà décrites auparavant. Une baisse de rendement de 20% a quoi qu’il en soit été retenue. Au vu de ce qui précède, la chambre de céans considère qu’il y a lieu de faire siennes les conclusions du SMR et de retenir une capacité de travail de 100% dans une activité adaptée avec une baisse de rendement de 20%.</w:t>
      </w:r>
    </w:p>
    <w:p>
      <w:r>
        <w:rPr>
          <w:b/>
        </w:rPr>
        <w:t>E. 13</w:t>
      </w:r>
    </w:p>
    <w:p>
      <w:r>
        <w:t>Reste à déterminer le degré d’invalidité.</w:t>
      </w:r>
    </w:p>
    <w:p>
      <w:r>
        <w:rPr>
          <w:b/>
        </w:rPr>
        <w:t>E. 14</w:t>
      </w:r>
    </w:p>
    <w:p>
      <w:r>
        <w:t>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w:t>
      </w:r>
    </w:p>
    <w:p>
      <w:r>
        <w:t>A/878/2016 - 12/16 -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(arrêts du Tribunal fédéral des assurances I 43/05 du 30 juin 2006 consid. 5.2 et I 1/03 du 15 avril 2003 consid. 5.2).</w:t>
      </w:r>
    </w:p>
    <w:p>
      <w:r>
        <w:rPr>
          <w:b/>
        </w:rPr>
        <w:t>E. 15</w:t>
      </w:r>
    </w:p>
    <w:p>
      <w:r>
        <w:t>En l’occurrence, l’assuré présente une capacité de travail de 100% dans une activité adaptée avec une baisse de rendement de 20%. Compte tenu du fait que la capacité résiduelle de travail est exploitable dans son activité auprès de la Ville de Genève, le degré d’invalidité se confond avec l’incapacité de travail, soit en l’espèce 20%.</w:t>
      </w:r>
    </w:p>
    <w:p>
      <w:r>
        <w:t>A/878/2016 - 13/16 - Or, ce degré d’invalidité est inférieur au seuil de 40% permettant l’octroi d’une rente d’invalidité, à teneur de l’art. 28 al. 2 LAI.</w:t>
      </w:r>
    </w:p>
    <w:p>
      <w:r>
        <w:rPr>
          <w:b/>
        </w:rPr>
        <w:t>E. 16</w:t>
      </w:r>
    </w:p>
    <w:p>
      <w:r>
        <w:t>a. 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(sur ce principe général du droit des assurances sociales, voir ATF 123 V 233 consid. 3c, 117 V 278 consid. 2b, 400 consid. 4b et les arrêts cités). La réadaptation par soi-même est un aspect de l’obligation de diminuer le dommage et prime aussi bien le droit à une rente qu’à celui des mesures de réadaptation (art. 21 al. 4 LPGA). b. D'après l'art. 17 LAI, l'assuré a droit au reclassement dans une nouvelle profession si son invalidité rend nécessaire le reclassement et si sa capacité de gain peut ainsi, selon toute vraisemblance, être sauvegardée ou améliorée de manière notable (al. 1).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du règlement du 17 janvier 1961 sur l’assurance- invalidité du 17 janvier 1961 (RAI - RS 831.201)].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(arrêt du Tribunal</w:t>
      </w:r>
    </w:p>
    <w:p>
      <w:r>
        <w:t>A/878/2016 - 14/16 - fédéral 9C_644/2008 du 12 décembre 2008 consid. 3). En règle générale, l’assuré n’a droit qu’aux mesures nécessaires, propres à atteindre le but de réadaptation visé, mais non pas à celles qui seraient les meilleures dans son cas (ATF 124 V 110 consid. 2a et les références ; ATF 121 V 260 consid. 2c et les références).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Pour statuer sur le droit à la prise en charge d’une nouvelle formation professionnelle, on notera aussi que si les préférences de l’intéressé quant au choix du genre de reclassement doivent être prises en considération, elles ne sont en principe pas déterminantes, mais bien plutôt le coût des mesures envisagées et leurs chances de succès, étant précisé que le but de la réadaptation n’est pas de financer la meilleure formation possible pour la personne concernée, mais de lui offrir une possibilité de gain à peu près équivalente à celle dont elle disposait sans invalidité (cf. VSI 2002 p. 109 consid. 2a ; RJJ 1998 p. 281 consid. 1b, RCC 1988 p. 266 consid. 1 et les références).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w:t>
      </w:r>
    </w:p>
    <w:p>
      <w:r>
        <w:t>A/878/2016 - 15/16 - Il n'existe pas un droit inconditionnel à obtenir une mesure professionnelle (voir par ex. l'arrêt du Tribunal fédéral 9C_385/2009 du 13 octobre 2009). Si une perte de gain de 20% environ ouvre en principe droit à une mesure de reclassement dans une nouvelle profession (ATF 124 V 108 consid. 2b et les arrêts cités), la question reste ouverte s'agissant des autres mesures d'ordre professionnel prévues par la loi (cf. arrêt du Tribunal fédéral 9C_464/2009 du 31 mai 2010).</w:t>
      </w:r>
    </w:p>
    <w:p>
      <w:r>
        <w:rPr>
          <w:b/>
        </w:rPr>
        <w:t>E. 17</w:t>
      </w:r>
    </w:p>
    <w:p>
      <w:r>
        <w:t>Il résulte de ce qui précède que l’assuré a en principe droit à la prise en charge de mesures de réadaptation professionnelle, dès lors que son degré d’invalidité est de 20%. Il y a toutefois lieu de rappeler que le mandat de réadaptation a été clôturé, le poste de travail - lequel a été adapté par l’employeur -, respectant les limitations fonctionnelles de l’assuré. La Direction des ressources humaines de l’employeur de l’assuré a à cet égard confirmé le 22 décembre 2015, que l’assuré « conserve une pleine capacité de travail dans sa fonction d’opérateur de la centrale d’engagement – appointé, laquelle a été adaptée à ses limitations de santé (chaise ergonomique et table assis-debout ». Les médecins ont également constaté que le poste actuel était adapté aux limitations fonctionnelles. L’assuré critique le fait qu’aucune collaboration n’a été mise en œuvre entre l’expert médical et le conseiller en matière professionnelle. Or, il s’avère que le médecin du SMR a précisément établi sa note du 8 février 2016 avec le réadaptateur suite à un entretien téléphonique avec le Dr C______, de sorte que l’argument tombe à faux. Aussi aucune mesure professionnelle ne se justifie-t-elle en l’occurrence.</w:t>
      </w:r>
    </w:p>
    <w:p>
      <w:r>
        <w:rPr>
          <w:b/>
        </w:rPr>
        <w:t>E. 18</w:t>
      </w:r>
    </w:p>
    <w:p>
      <w:r>
        <w:t>Le recours est en conséquence rejeté.</w:t>
      </w:r>
    </w:p>
    <w:p>
      <w:r>
        <w:t>A/878/2016 - 16/16 -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