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ATAS/918/2014 vom 20. August 2014</w:t>
      </w:r>
    </w:p>
    <w:p>
      <w:r>
        <w:t>GE Cour de justice, 2014-08-20, FR</w:t>
      </w:r>
    </w:p>
    <w:p>
      <w:r>
        <w:rPr>
          <w:b/>
        </w:rPr>
        <w:t xml:space="preserve">Quelle: </w:t>
      </w:r>
      <w:r>
        <w:t>https://mcp.opencaselaw.ch/entscheid/ge_gerichte_ATAS_918_2014</w:t>
      </w:r>
    </w:p>
    <w:p>
      <w:r>
        <w:t>FR: GE_GERICHTE ATAS/918/2014 du 20 août 2014</w:t>
      </w:r>
    </w:p>
    <w:p>
      <w:r>
        <w:t>IT: GE_GERICHTE ATAS/918/2014 del 20 agosto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w:t>
      </w:r>
    </w:p>
    <w:p>
      <w:r>
        <w:t>A/4177/2013 - 4/7 -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En l’espèce, les faits juridiquement déterminants sont intervenus dès 2013, de sorte que le droit aux prestations complémentaires se détermine selon les dispositions légales dans leur teneur en vigueur dès le 1er janvier 2011.</w:t>
      </w:r>
    </w:p>
    <w:p>
      <w:r>
        <w:rPr>
          <w:b/>
        </w:rPr>
        <w:t>E. 3</w:t>
      </w:r>
    </w:p>
    <w:p>
      <w:r>
        <w:t>Interjeté dans les forme et délai prévus par la loi, le recours est recevable (art. 56 et 60 LPGA ; art. 9 de la loi cantonale du 14 octobre 1965 sur les prestations fédérales complémentaires à l’assurance-vieillesse et survivants et à l’assurance-invalidité [LPFC; J 4 20]; art. 43 LPCC ; art. 89B de la loi sur la procédure administrative du 12 septembre 1985 – LPA ; E 5 10).</w:t>
      </w:r>
    </w:p>
    <w:p>
      <w:r>
        <w:rPr>
          <w:b/>
        </w:rPr>
        <w:t>E. 4</w:t>
      </w:r>
    </w:p>
    <w:p>
      <w:r>
        <w:t>L’objet du litige porte sur le calcul des prestations complémentaires du recourant, plus particulièrement sur la prise en compte des rentes de la prévoyance professionnelle.</w:t>
      </w:r>
    </w:p>
    <w:p>
      <w:r>
        <w:rPr>
          <w:b/>
        </w:rPr>
        <w:t>E. 5</w:t>
      </w:r>
    </w:p>
    <w:p>
      <w:r>
        <w:t>a) Conformément à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Les revenus déterminants comprennent notamment les rentes, pensions et autres prestations périodiques, y compris les rentes de l’AVS et de l’AI (art. 11 al. 1 let. d LPC). L’art. 10 LPC énumère les dépenses reconnues, lesquelles comprennent également les pensions alimentaires versées en vertu du droit de la famille (art. 10 al. 2 let. d LPC). b) Selon l’art. 4 LPCC, ont droit aux prestations complémentaires les personnes dont le revenu annuel déterminant n’atteint pas le revenu minimum cantonal d’aide sociale applicable (voir art. 3 LPCC). Le revenu déterminant est calculé</w:t>
      </w:r>
    </w:p>
    <w:p>
      <w:r>
        <w:t>A/4177/2013 - 5/7 - conformément aux règles fixées dans la loi fédérale et ses dispositions d’exécution, moyennant des adaptations relatives aux ressources et à la fortune prise en compte (cf. art. 5 LPCC).</w:t>
      </w:r>
    </w:p>
    <w:p>
      <w:r>
        <w:rPr>
          <w:b/>
        </w:rPr>
        <w:t>E. 6</w:t>
      </w:r>
    </w:p>
    <w:p>
      <w:r>
        <w:t>Le recourant conteste la décision de l’intimé, faisant valoir que ses revenus n’ont pas varié. Selon l’intimé, c’est la prise en compte de la rente de prévoyance du recourant telle que prise en compte par l’administration fiscale, à savoir CHF 5'432.- (au lieu de CHF 4'549.60) versée pour les années 2011 et 2012 qui a généré le nouveau calcul des prestations complémentaires dès le 1er novembre 2013. L’intimé soutient que le recourant ne lui a pas annoncé ce changement et que c’est lors de la consultation des données fiscales, le 17 octobre 2013, qu’il s’est aperçu de ce fait. Or, contrairement à ce que l’intimé allègue, la chambre de céans constate que le recourant lui a communiqué à deux reprises, soit le 16 février 2011 et le 3 novembre 2011, l’attestation de rentes LPP datée du 21 janvier 2011 (cf. pièces nos 32 et 40 intimé), aux termes de laquelle il a perçu en 2010 une rente d’invalidité du 2ème pilier de CHF 4'549.60, une rente d’invalidité pour l’enfant B______ de CHF 683.10 et pour l’enfant C______ de CHF 882.-, soit au total CHF 6'114.70. En outre, le 3 novembre 2011, le recourant indiquait que durant les années 2006 à 2009, il n’était pas à l’AI, mais à l’Hospice, et qu’il n’avait pas encore reçu le justificatif du montant de la rente de prévoyance professionnelle pour l’année 2011. Par conséquent, le grief de violation de l’obligation d’informer est infondé. Enfin, nonobstant ces informations, la chambre de céans relève que dans ses décisions de prestations complémentaires subséquentes, l’intimé n’a tenu compte que de la rente LPP du recourant à hauteur de CHF 4'549.60 (cf. notamment décisions des 18 juillet 2011, 7 octobre 2011, 21 novembre 2011, 20 décembre 2011, 18 décembre 2012).</w:t>
      </w:r>
    </w:p>
    <w:p>
      <w:r>
        <w:rPr>
          <w:b/>
        </w:rPr>
        <w:t>E. 7</w:t>
      </w:r>
    </w:p>
    <w:p>
      <w:r>
        <w:t>Conformément à l’art. 49 al. 3 LPGA, les décisions doivent être motivées si elles ne font pas entièrement droit aux demandes des parties. Tel est le cas de la décision querellée, dans la mesure où elle modifie les droits du recourant. Force est de constater qu’en l’occurrence, l’intimé n’a pas motivé son changement de pratique, ni expliqué pour quelle raison il prenait dorénavant en compte le montant de la rente complémentaire LPP du fils du recourant. Il convient de préciser que l’enfant ne vit pas avec son père, qu’il est probablement au bénéfice d’une rente complémentaire pour enfant de l’AI, que l’on ignore si l’enfant C______ fait l’objet d’un calcul PC séparé et que le recourant allègue verser une pension alimentaire de CHF 300.- par mois. Le dossier ne contient cependant aucune information à cet égard, de sorte que la chambre de céans n’est pas en mesure de se prononcer de manière définitive sur la prise en compte des rentes de prévoyance perçues par le recourant.</w:t>
      </w:r>
    </w:p>
    <w:p>
      <w:r>
        <w:rPr>
          <w:b/>
        </w:rPr>
        <w:t>E. 8</w:t>
      </w:r>
    </w:p>
    <w:p>
      <w:r>
        <w:t>Au vu de ce qui précède, le recours est admis et la décision annulée. L’intimé rendra une nouvelle décision dûment motivée.</w:t>
      </w:r>
    </w:p>
    <w:p>
      <w:r>
        <w:t>A/4177/2013 - 6/7 -</w:t>
      </w:r>
    </w:p>
    <w:p>
      <w:r>
        <w:rPr>
          <w:b/>
        </w:rPr>
        <w:t>E. 9</w:t>
      </w:r>
    </w:p>
    <w:p>
      <w:r>
        <w:t>Le recourant, qui obtient partiellement gain de cause, a droit à une indemnité à titre de participation à ses frais et dépens arrêtée à CHF 800.- (art. 6l let. g LPGA ; art. 89H LPA ; art. 6 du règlement sur les frais, émoluments et indemnités en procédure administrative du 30 juillet 1986 (RFPA ; RS E 5 10.03). Pour le surplus, la procédure est gratuite.</w:t>
      </w:r>
    </w:p>
    <w:p>
      <w:r>
        <w:t>A/4177/2013 - 7/7 - PAR CES MOTIFS, LA CHAMBRE DES ASSURANCES SOCIALES : Statuant A la forme : 1. Déclare le recours recevable. Au fond : 2. L’admet partiellement et annule la décision du 2 décembre 2013. 3. Renvoie la cause à l’intimé pour nouvelle décision dans le sens des considérants. 4. Condamne l’intimé à payer au recourant la somme de CHF 800.-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