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ATAS/918/2010 vom 14. Juni 2010</w:t>
      </w:r>
    </w:p>
    <w:p>
      <w:r>
        <w:t>GE Cour de justice, 2010-06-14, FR</w:t>
      </w:r>
    </w:p>
    <w:p>
      <w:r>
        <w:rPr>
          <w:b/>
        </w:rPr>
        <w:t xml:space="preserve">Quelle: </w:t>
      </w:r>
      <w:r>
        <w:t>https://mcp.opencaselaw.ch/entscheid/ge_gerichte_ATAS_918_2010</w:t>
      </w:r>
    </w:p>
    <w:p>
      <w:r>
        <w:t>FR: GE_GERICHTE ATAS/918/2010 du 14 juin 2010</w:t>
      </w:r>
    </w:p>
    <w:p>
      <w:r>
        <w:t>IT: GE_GERICHTE ATAS/918/2010 del 14 giugno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Le recours a été interjeté en temps utile.</w:t>
      </w:r>
    </w:p>
    <w:p>
      <w:r>
        <w:t>A/2115/2010 - 3/5 - Cependant, l'art. 89B, let. b) et c) de la loi sur la procédure administrative, du 12 septembre 1985 (LPA ; RS E 5 10) exige que le recours comprenne notamment un exposé succinct des faits ou des motifs invoqués et des conclusions. L'alinéa 3 précise que si la lettre ou le mémoire n'est pas conforme à ces règles, le Tribunal cantonal des assurances sociales impartit un délai convenable à son auteur pour le compléter en indiquant qu'en cas d'inobservation la demande ou le recours est écarté. En l'espèce, le recourant a uniquement indiqué, dans son recours, qu'il n'avait fait aucune recherche d'emploi dès lors qu'il avait travaillé en mai 2010. Il n'a, en outre, pas respecté le délai au 6 juillet 2010, qui lui avait été imparti le 21 juin 2010, puis prolongé au 28 juillet 2010 pour répondre aux exigences précitées de recevabilité du recours devant le Tribunal de céans. La question de la recevabilité du recours peut toutefois rester ouverte, celui-ci devant de toute façon être rejeté pour les motifs qui suivent.</w:t>
      </w:r>
    </w:p>
    <w:p>
      <w:r>
        <w:rPr>
          <w:b/>
        </w:rPr>
        <w:t>E. 3</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Le droit de l’assuré à l’indemnité est suspendu lorsqu’il est établi que celui-ci ne fait pas tout ce qu'on peut raisonnablement exiger de lui pour trouver un travail convenable (cf. art. 30 al. 1 let. c LACI).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Il incombe, en particulier, à un assuré de s'efforcer déjà pendant le délai de congé de trouver un nouvel emploi (DTA 2005 no 4 p. 58 consid 3.1 [arrêt du 26 mars 2004, C 208/03] et les références, 1993/1994 no 9 p. 87 consid. 5b et la référence; Thomas Nussbaumer, Arbeitslosenversicherung, in: Schweizerisches Bundesverwaltungsrecht [SBVR], Soziale Sicherheit, 2ème éd., n. 837 et 838 p. 2429 sv.; Boris Rubin, Assurance- 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w:t>
      </w:r>
    </w:p>
    <w:p>
      <w:r>
        <w:t>A/2115/2010 - 4/5 - employeur potentiel (arrêt du 11 septembre 1989, C 29/89).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 (ATF du 25 septembre 2008 8C 271/2008).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janvier 2007 B 316).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2 OACI). Il résulte du barème des suspensions établi par le Secrétariat d’Etat à l’économie (SECO) que lorsque l’assuré ne présente pas de recherches d'emploi pendant le délai de congé, l’autorité doit infliger une sanction de 4 à 6 jours si le délai de congé est de un mois (circulaire op.cit. D 72). Le Tribunal de céans doit se limiter à examiner si l'administration a fait un usage critiquable de son pouvoir d'appréciation (ATF du 16 avril 2008, 8C 316/07).</w:t>
      </w:r>
    </w:p>
    <w:p>
      <w:r>
        <w:rPr>
          <w:b/>
        </w:rPr>
        <w:t>E. 4</w:t>
      </w:r>
    </w:p>
    <w:p>
      <w:r>
        <w:t>En l'espèce, l'assuré ne conteste pas l'inexistence de recherches d'emploi pendant son délai de congé du mois de mai, mais semble considérer qu'il était libéré de cette obligation au motif qu'il a travaillé durant le mois en question, argument qui, au vu de la jurisprudence précitée, doit être écarté. L'assuré est ainsi soumis à sanction. Celle de 4 jours de suspension de son droit à l'indemnité correspondant à la sanction minimale (Barème du SECO - circulaire D 72), elle ne peut qu'être confirmée. Enfin, aux termes de l'art. 72 LPA, l'autorité de recours peut, sans instruction préalable, par une décision sommairement motivée, écarter un recours manifestement irrecevable ou rejeter un recours manifestement mal fondé, de sorte que la réponse de l'intimée ne sera pas sollicitée, vu l'issue du litige.</w:t>
      </w:r>
    </w:p>
    <w:p>
      <w:r>
        <w:t>A/2115/2010 - 5/5 -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