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ATAS/917/2016 vom 8. November 2016</w:t>
      </w:r>
    </w:p>
    <w:p>
      <w:r>
        <w:t>GE Cour de justice, 2016-11-08, FR</w:t>
      </w:r>
    </w:p>
    <w:p>
      <w:r>
        <w:rPr>
          <w:b/>
        </w:rPr>
        <w:t xml:space="preserve">Quelle: </w:t>
      </w:r>
      <w:r>
        <w:t>https://mcp.opencaselaw.ch/entscheid/ge_gerichte_ATAS_917_2016</w:t>
      </w:r>
    </w:p>
    <w:p>
      <w:r>
        <w:t>FR: GE_GERICHTE ATAS/917/2016 du 8 novembre 2016</w:t>
      </w:r>
    </w:p>
    <w:p>
      <w:r>
        <w:t>IT: GE_GERICHTE ATAS/917/2016 del 8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les forme et délai prévus par la loi (art. 56ss LPGA), le présent recours est recevable.</w:t>
      </w:r>
    </w:p>
    <w:p>
      <w:r>
        <w:t>A/4099/2015 - 10/16 -</w:t>
      </w:r>
    </w:p>
    <w:p>
      <w:r>
        <w:rPr>
          <w:b/>
        </w:rPr>
        <w:t>E. 3.2</w:t>
      </w:r>
    </w:p>
    <w:p>
      <w:r>
        <w:t>; 9C_36/2013 du 21 juin 2013 consid. 4.2).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w:t>
      </w:r>
    </w:p>
    <w:p>
      <w:r>
        <w:t>A/4099/2015 - 12/16 -</w:t>
      </w:r>
    </w:p>
    <w:p>
      <w:r>
        <w:rPr>
          <w:b/>
        </w:rPr>
        <w:t>E. 4</w:t>
      </w:r>
    </w:p>
    <w:p>
      <w:r>
        <w:t>Le litige porte sur le droit de l’assurée à des prestations AI et plus particulièrement sur la question de son statut.</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(non actif) ou assuré exerçant une activité lucrative à temps partiel (arrêts du Tribunal fédéral 9C_589/2014 du 6 mars 2015, consid. 3.1 ; 9C_36/2013 du 21 juin 2013, consid. 4.1). a) Chez un assuré qui exerçait une activité lucrative à plein temps avant d'être atteint dans sa santé physique, mentale ou psychique, il y a lieu de déterminer l'ampleur de la diminution de ses possibilités de gain, en comparant le revenu qu'il aurait pu obtenir s'il n'était pas invalide avec celui qu'il pourrait obtenir en exerçant l'activité qui peut raisonnablement être exigée de lui après les traitements et les mesures de réadaptation adéquats, sur un marché du travail équilibré ; c'est la méthode générale de comparaison des revenus (art. 28a al. 1 LAI en corrélation avec l'art. 16 LPGA) et ses sous-variantes, la méthode de comparaison en pour-cent (ATF 114 V 310 consid. 3a p. 313 et les références) et la méthode extraordinaire de comparaison des revenus (ATF 137 V 334 consid 3.1.3 et référence ; 128 V 29 ; voir également arrêt 9C_236/2009 du 7 octobre 2009 consid. 3 et 4, in SVR 2010 IV n° 11 p. 35). b) Chez un assuré qui n'exerçait pas d'activité lucrative avant d'être atteint dans sa santé physique, mentale ou psychique et dont il ne peut être exigé qu'il en exerce une, il y a lieu d'effectuer une comparaison de ses activités, en cherchant à établir dans quelle mesure l'assuré est empêché d'accomplir ses travaux habituels ; c'est la</w:t>
      </w:r>
    </w:p>
    <w:p>
      <w:r>
        <w:t>A/4099/2015 - 11/16 - méthode spécifique d'évaluation de l'invalidité (art. 28a al. 2 LAI en corrélation avec les art. 8 al. 3 LPGA, 5 al. 1 LAI et 27 RAI). c) Chez un assuré qui n'exerçait que partiellement une activité lucrative, l'invalidité est, pour cette part, évaluée selon la méthode générale de comparaison des revenus. S'il se consacrait en outre à des travaux habituels au sens des art. 28a al. 2 LAI et</w:t>
      </w:r>
    </w:p>
    <w:p>
      <w:r>
        <w:rPr>
          <w:b/>
        </w:rPr>
        <w:t>E. 8</w:t>
      </w:r>
    </w:p>
    <w:p>
      <w:r>
        <w:t>a) Pour pouvoir calculer le degré d’invalidité, l’administration (ou le juge, en cas de recours) a besoin de documents qu’un médecin, éventuellement d’autres spécialistes doivent lui fournir. La tâche du médecin consiste à porter un jugement sur l’état de santé de l'assuré et à indiquer dans quelle mesure et pour quelles activités il est incapable de travailler du fait de cet état. En outre, les données médicales constituent un élément utile pour déterminer quels travaux peuvent encore être raisonnablement exigées de l’assuré (ATF 125 V 256 consid. 4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les unit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une pleine valeur probante. A cet égard, il convient de rappeler qu'au vu de la différence reconnue par la jurisprudence entre un mandat thérapeutique et un mandat d'expertise (ATF 124 I 170 consid. 4 ; arrêt du Tribunal fédéral I 514/06 du 25 mai 2007 consid. 2.2.1, in SVR 2008 IV Nr. 15 p. 43), on ne saurait remettre en cause une expertise ordonnée par l'administration ou le juge ni procéder à de nouvelles investigations du seul fait qu'un ou plusieurs médecins traitants ont une opinion contradictoire. Il n'en va différemment que si ces médecins traitants font état d'éléments objectivement vérifiables ayant été ignorés dans le cadre de l'expertise judiciaire et suffisamment pertinents pour remettre en cause les conclusions de l'expert (arrêt du Tribunal fédéral 9C_369/2008 du 5 mars 2009 consid. 2.2). Le choix de suivre les conclusions d'une expertise, et non pas celles des médecins mandatés par l'assuré, à propos des atteintes diagnostiquées et de leur répercussion sur la capacité de travail relève ainsi de la libre appréciation des preuves (arrêt du Tribunal fédéral 9C_980/2012 du 4 juin 2013 consid. 3.2). b) Pour évaluer l'invalidité des assurés travaillant dans le ménage, l'administration procède à une enquête sur les activités ménagères et fixe l'empêchement dans chacune des activités habituelles conformément au chiffre 3095 de la circulaire concernant l'invalidité et l'impotence de l'assurance-invalidité. Aux conditions posées par la jurisprudence (ATF 128 V 93),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w:t>
      </w:r>
    </w:p>
    <w:p>
      <w:r>
        <w:t>A/4099/2015 - 13/16 -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 arrêt du Tribunal fédéral 9C_716/2012 du</w:t>
      </w:r>
    </w:p>
    <w:p>
      <w:r>
        <w:rPr>
          <w:b/>
        </w:rPr>
        <w:t>E. 11</w:t>
      </w:r>
    </w:p>
    <w:p>
      <w:r>
        <w:t>Il se justifie dès lors d’admettre le recours et de renvoyer la cause à l’OAI pour déterminer le degré d’invalidité de l'assurée, en tenant compte, d’une part, de la méthode spécifique d’évaluation de l’invalidité pour la part consacrée aux tâches ménagères et, d’autre part, de la méthode générale de comparaison des revenus pour la part d’activité lucrative, examiner le cas échéant les possibilités de réadaptation, et notifier à l’assurée une nouvelle décision.</w:t>
      </w:r>
    </w:p>
    <w:p>
      <w:r>
        <w:t>A/4099/2015 - 16/16 -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