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ATAS/916/2025 vom 25. November 2025</w:t>
      </w:r>
    </w:p>
    <w:p>
      <w:r>
        <w:t>GE Cour de justice, 2025-11-25, FR</w:t>
      </w:r>
    </w:p>
    <w:p>
      <w:r>
        <w:rPr>
          <w:b/>
        </w:rPr>
        <w:t xml:space="preserve">Quelle: </w:t>
      </w:r>
      <w:r>
        <w:t>https://mcp.opencaselaw.ch/entscheid/ge_gerichte_ATAS_916_2025</w:t>
      </w:r>
    </w:p>
    <w:p>
      <w:r>
        <w:t>FR: GE_GERICHTE ATAS/916/2025 du 25 novembre 2025</w:t>
      </w:r>
    </w:p>
    <w:p>
      <w:r>
        <w:t>IT: GE_GERICHTE ATAS/916/2025 del 25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délai de recours est de 30 jours (art. 60 al. 1 LPGA ; art. 62 al. 1 de la loi sur la procédure administrative du 12 septembre 1985 [LPA - E 5 10] ; art.</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9</w:t>
      </w:r>
    </w:p>
    <w:p>
      <w:r>
        <w:t>de la loi sur les prestations fédérales complémentaires à l’assurance-vieillesse et survivants et à l’assurance-invalidité du 14 octobre 1965 [LPFC - J 4 20] ; art. 43 LPCC).</w:t>
      </w:r>
    </w:p>
    <w:p>
      <w:r>
        <w:t>A/2481/2025 - 4/9 - Interjeté en temps utile et dans le respect des exigences de forme prévues par la loi (art. 61 let. b LPGA et art. 89B LPA), le recours est recevable. 2. Le litige porte sur le bien-fondé de la décision du 23 juin 2025, par laquelle l’intimé a réclamé au recourant la restitution d’un montant de CHF 4'860.- à titre de prestations complémentaires fédérales et cantonales indûment versées entre le 1er janvier 2024 et le 30 avril 2025. 3. Selon l'art. 25 al. 1 1ère phrase LPGA, en relation avec l'art. 2 al. 1 let. a de l'ordonnance sur la partie générale du droit des assurances sociales du</w:t>
      </w:r>
    </w:p>
    <w:p>
      <w:r>
        <w:rPr>
          <w:b/>
        </w:rPr>
        <w:t>E. 11</w:t>
      </w:r>
    </w:p>
    <w:p>
      <w:r>
        <w:t>septembre 2002 (OPGA ; RS 830.11), les prestations indûment touchées doivent être restituées par le bénéficiaire ou par ses héritiers. L'art. 3 al. 1 OPGA prévoit que l’étendue de l’obligation de restituer est fixée par une décision. 3.1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3.2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w:t>
      </w:r>
    </w:p>
    <w:p>
      <w:r>
        <w:t>A/2481/2025 - 5/9 -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 consid. 4.2 et les références). La condition de l’erreur est en outre réalisée lorsque la décision a été rendue sur la base d’un état de fait incomplet établi en violation de la maxime inquisitoire (arrêt du Tribunal fédéral 8C_277/2020 du 17 août 2020 consid.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Selon la jurisprudence, l'octroi illégal de prestations est réputé sans nul doute erroné. Ces principes sont aussi applicables lorsque des prestations ont été accordées sans avoir fait l'objet d'une décision formelle et que leur versement, néanmoins, a acquis force de chose décidée (arrêt du Tribunal fédéral 8C_424/2019 du 3 juin 2020 consid. 5.1 et les références). La reconsidération d’une décision entrée en force est possible en tout temps, même plus de dix ans après son prononcé (ATF 149 V 91 consid. 7.7 ; 140 V 514 consid. 3), de sorte que si les conditions d’une reconsidération sont remplies, seuls les délais de péremption prescrits par l’art. 25 al. 2 LPGA doivent être examinés (arrêt du Tribunal fédéral 8C_256/2024 du 14 octobre 2024 consid. 6.2). 3.3 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w:t>
      </w:r>
    </w:p>
    <w:p>
      <w:r>
        <w:t>A/2481/2025 - 6/9 - prestations indûment touchées au bénéficiaire, à ses héritiers ou aux autres personnes mentionnées à l’art. 2 OPGA appliqué par analogie (al. 1). Il fixe l’étendue de l’obligation de restituer par décision (al. 2). 3.4 En vertu de l'art. 25 al. 2 1ère phrase LPGA, le droit de demander la restitution s'éteint trois ans après le moment où l'institution d’assurance a eu connaissance du fait, mais au plus tard cinq ans après le versement de la prestation. L’art. 25 al. 2 LPGA est applicable par analogie aux prestations complémentaires cantonales (arrêt du Tribunal fédéral 8C_579/2024 du 7 juillet 2025 consid. 4.1).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w:t>
      </w:r>
    </w:p>
    <w:p>
      <w:r>
        <w:t>A/2481/2025 - 7/9 -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4. Selon l’art. 25 al. 1 2e phrase LPGA, la restitution ne peut être exigée lorsque l’intéressé était de bonne foi et qu’elle le mettrait dans une situation difficile.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4.1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 4.2 Le droit cantonal prévoit également le principe de la remise de l’obligation de restituer (art. 24 al. 1 LPCC, art. 15 et 16 RPCC-AVS/AI). 5. À teneur de l’art. 11 al. 1 let. d LPC, les revenus déterminants comprennent les rentes, pensions et autres prestations périodiques, y compris les rentes de l’AVS et de l’AI. L’art. 25 al. 1 let. b LPC, dispose que la prestation complémentaire annuelle doit être augmentée, réduite ou supprimée lors de chaque modifications de la rente de l’assurance vieillesse et survivant de l’assurance-invalidité. L’al. 2 let. a prévoit que lors d’une modification de la rente, la nouvelle décision doit porter effet dès le début du mois au cours duquel la nouvelle rente a pris naissance ou au cours duquel le doit à la rente s’éteint.</w:t>
      </w:r>
    </w:p>
    <w:p>
      <w:r>
        <w:t>A/2481/2025 - 8/9 - Sur le plan cantonal, l’art. 5 LPCC prévoit que le revenu déterminant est calculé conformément aux règles fixées dans la loi fédérale et ses dispositions d’exécution, moyennant des adaptations non pertinentes en l’espèce. 6. En l’espèce, il ressort de la décision du 13 mars 2025 et des plans de calculs annexés que l’intimé a omis de tenir compte de la rente AVS du recourant dès le 1er janvier 2025, alors que ce revenu a dûment été pris en considération pour la période antérieure. La demande de restitution repose ainsi sur un motif de reconsidération, la décision du 13 mars 2025 étant sans nul doute erronée au vu des informations dont disposait l’intimé lorsqu’il a octroyé les prestations litigieuses. Le recourant ne le conteste au demeurant pas. La créance en restitution n’est manifestement pas périmée. L’intimé a en effet procédé aux nouveaux calculs des prestations du recourant à compter du 1er janvier 2025 et statué par décision du 28 avril 2025, soit dans les délais relatifs et absolus de péremption. Sur le fond, le recourant ne fait valoir aucun grief à l’encontre de la décision litigieuse. Il ne remet notamment pas en cause l’exactitude des montants retenus à titre de rente AVS pour l’année 2025. Au contraire, il a expressément déclaré comprendre la nouvelle décision. L’intéressé se prévaut en revanche de sa situation financière et de sa bonne foi. Ce faisant, il sollicite implicitement la remise de l’obligation de restituer, laquelle ne pourra être traitée par l’intimé que lorsque la décision de restitution sera entrée en force. La cause sera donc transmise à l’intimé pour examen de la demande de remise. 7. Au vu de ce qui précède, le recours est rejeté et le dossier transmis à l’intimé dans le sens des considérants. Pour le surplus, la procédure est gratuite (art. 61 let. fbis LPGA a contrario et 89H al. 1 LPA).</w:t>
      </w:r>
    </w:p>
    <w:p>
      <w:r>
        <w:t>A/2481/2025 - 9/9 -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