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ATAS/916/2017 vom 16. Oktober 2017</w:t>
      </w:r>
    </w:p>
    <w:p>
      <w:r>
        <w:t>GE Cour de justice, 2017-10-16, FR</w:t>
      </w:r>
    </w:p>
    <w:p>
      <w:r>
        <w:rPr>
          <w:b/>
        </w:rPr>
        <w:t xml:space="preserve">Quelle: </w:t>
      </w:r>
      <w:r>
        <w:t>https://mcp.opencaselaw.ch/entscheid/ge_gerichte_ATAS_916_2017</w:t>
      </w:r>
    </w:p>
    <w:p>
      <w:r>
        <w:t>FR: GE_GERICHTE ATAS/916/2017 du 16 octobre 2017</w:t>
      </w:r>
    </w:p>
    <w:p>
      <w:r>
        <w:t>IT: GE_GERICHTE ATAS/916/2017 del 16 ottobre 2017</w:t>
      </w:r>
    </w:p>
    <w:p>
      <w:pPr>
        <w:pStyle w:val="Heading2"/>
      </w:pPr>
      <w:r>
        <w:t>Erwägungen</w:t>
      </w:r>
    </w:p>
    <w:p>
      <w:r>
        <w:rPr>
          <w:b/>
        </w:rPr>
        <w:t>E. 23</w:t>
      </w:r>
    </w:p>
    <w:p>
      <w:r>
        <w:t>D’après l’extrait du compte individuel prévisionnel daté du 5 juillet 2016, l’assuré a cotisé de février 2006 à décembre 2014.</w:t>
      </w:r>
    </w:p>
    <w:p>
      <w:r>
        <w:rPr>
          <w:b/>
        </w:rPr>
        <w:t>E. 24</w:t>
      </w:r>
    </w:p>
    <w:p>
      <w:r>
        <w:t>Dans un avis du 23 septembre 2016, le SMR a constaté que le Dr J_______ avait confirmé que l’aggravation de l’état de santé de l’assuré n’avait été que temporaire, soit pendant six mois depuis la fracture de la jambe, de sorte qu’il n’y avait pas eu une aggravation justifiant une incapacité de travail durable depuis la dernière décision de 2011. Puis, le 5 octobre 2016, le SMR a précisé que l’évaluation à 50 % de la capacité de travail dans une activité adaptée était une interprétation différente d’un même état de fait, en l’absence d’une modification de l’état de santé depuis la dernière décision de 2011. Par conséquent, les conclusions de 2011 retenant une capacité de travail nulle dans toute activité restaient valides.</w:t>
      </w:r>
    </w:p>
    <w:p>
      <w:r>
        <w:rPr>
          <w:b/>
        </w:rPr>
        <w:t>E. 25</w:t>
      </w:r>
    </w:p>
    <w:p>
      <w:r>
        <w:t>Par projet de décision du 27 octobre 2016, l’OAI a rejeté la demande au motif que l’aggravation de l’état de santé de l’assuré n’avait pas entraîné une incapacité de travail durable, mais seulement une incapacité de travail temporaire du 19 septembre 2011 au 19 mars 2012, de sorte que l’état de fait était identique à celui existant lors de la décision du 13 juillet 2011. Par conséquent, l’assuré n’avait pas rendu vraisemblable que les conditions s’étaient modifiées de manière essentielle depuis la dernière décision.</w:t>
      </w:r>
    </w:p>
    <w:p>
      <w:r>
        <w:rPr>
          <w:b/>
        </w:rPr>
        <w:t>E. 26</w:t>
      </w:r>
    </w:p>
    <w:p>
      <w:r>
        <w:t>Le 28 novembre 2016, l’assuré s’est opposé au projet de décision aux motifs que la poliomyélite et ses séquelles avaient été jugées comme non invalidantes lors des deux premières demandes et que les experts de la CRR avaient constaté une péjoration de son état physique suite à la fracture de sa jambe gauche. Par conséquent, l’incapacité de travail de 100 % pour six mois dès le 19 septembre 2011 et de 50 % depuis le 19 mars 2012 avait créé un nouveau cas d’assurance lui donnant droit à tout le moins à une demi-rente d’invalidité. Les avis SMR des 22 septembre et 5 octobre 2016 procédaient à une lecture inexacte des éléments médicaux et étaient en contradiction avec l’expertise de la CRR.</w:t>
      </w:r>
    </w:p>
    <w:p>
      <w:r>
        <w:rPr>
          <w:b/>
        </w:rPr>
        <w:t>E. 27</w:t>
      </w:r>
    </w:p>
    <w:p>
      <w:r>
        <w:t>Dans un avis du 19 décembre 2016, le SMR a observé que les explications données par les experts le 20 juin 2016 attestaient que seule l’aggravation des atteintes neurologiques entraînait une incapacité de travail et que la capacité de travail à la suite d’une fracture de la jambe gauche était de 50 % uniquement chez un assuré souffrant de séquelles de poliomyélite. En effet, une fracture de la diaphyse osseuse n’entraînait que très peu de complications et ne justifiait pas de limitations à long terme. Par conséquent, il fallait retenir que seules les atteintes anciennes avaient aggravé la situation de l’assuré.</w:t>
      </w:r>
    </w:p>
    <w:p>
      <w:r>
        <w:t>A/670/2017 - 9/26 -</w:t>
      </w:r>
    </w:p>
    <w:p>
      <w:r>
        <w:rPr>
          <w:b/>
        </w:rPr>
        <w:t>E. 28</w:t>
      </w:r>
    </w:p>
    <w:p>
      <w:r>
        <w:t>Dans un rapport du 26 décembre 2016 faisant suite à sa consultation du 23 décembre 2016, le Dr D_______ a confirmé les diagnostics déjà posés. Il a précisé qu’il connaissait l’assuré depuis son hospitalisation aux HUG en 2009. Avant cette dernière, l’assuré était encore capable de se déplacer à l’aide de deux cannes anglaises avec des orthèses. Cette hospitalisation avait permis de constater qu’un déplacement sans fauteuil roulant n’était plus possible. Ceci avait eu pour conséquence une nette péjoration de la situation globale de l’assuré avec l’apparition de lombalgies et d’importantes douleurs au niveau des deux avant-bras. En 2011, à la suite d’un transfert, l’assuré avait subi une fracture du tibia gauche qui avait nécessité une ostéosynthèse avec une évolution relativement lente. Tout ce contexte faisait qu’il souffrait d’une dépression. Il y avait eu une nette péjoration de son état de santé ces dernières années, tant sur le plan physique que sur le plan psychologique. L’assuré n’était plus en mesure d’accomplir un travail pouvant lui apporter un revenu.</w:t>
      </w:r>
    </w:p>
    <w:p>
      <w:r>
        <w:rPr>
          <w:b/>
        </w:rPr>
        <w:t>E. 29</w:t>
      </w:r>
    </w:p>
    <w:p>
      <w:r>
        <w:t>Par décision du 23 janvier 2017, l’OAI a confirmé son projet de décision. Il a considéré que la nouvelle atteinte survenue en 2011, justifiant un nouveau cas d’assurance, n’avait entraîné qu’une incapacité de travail de 100 % non durable du 19 septembre 2011 au 19 mars 2012, soit pour une période inférieure à une année. Selon le rapport d’expertise, la capacité de travail de 50 % retenue d’un point de vue somatique résultait d’une aggravation de l’atteinte principale préexistante.</w:t>
      </w:r>
    </w:p>
    <w:p>
      <w:r>
        <w:rPr>
          <w:b/>
        </w:rPr>
        <w:t>E. 30</w:t>
      </w:r>
    </w:p>
    <w:p>
      <w:r>
        <w:t>Le 23 janvier 2017, l’assuré a demandé à l’OAI de lui indiquer si, suite à son « opposition » du 28 novembre 2016, son service juridique avait été consulté et, dans l’affirmative, de lui transmettre le mandat communiqué au service juridique et sa réponse.</w:t>
      </w:r>
    </w:p>
    <w:p>
      <w:r>
        <w:rPr>
          <w:b/>
        </w:rPr>
        <w:t>E. 31</w:t>
      </w:r>
    </w:p>
    <w:p>
      <w:r>
        <w:t>Par acte du 23 février 2017, l’assuré a recouru contre ladite décision auprès de la chambre de céans. Il a conclu préalablement à ce que l’intimé soit interrogé sur la saisine du service juridique pour l’assister dans la rédaction de la décision du 23 janvier 2017, puis en cas de réponse affirmative, à ce qu’il soit ordonné la production du mandat du gestionnaire et de l’avis rendu par le service juridique. Au fond, il a conclu, sous suite de frais et dépens, à l’octroi d’une demi-rente d’invalidité. S’agissant de la production de l’avis du service juridique de l’intimé, il a allégué que la détermination dudit service était une pièce décisive qui servait de fondement à la décision querellée dont il devait pouvoir prendre connaissance et s’exprimer à son sujet en application de son droit d’être entendu. S’agissant de son droit à une demi-rente d’invalidité, il a allégué que la fracture du 19 septembre 2011 avait engendré une incapacité de travail de plus de 40 % pour une durée supérieure à une année, qui avait eu pour effet de créer un nouveau cas d’assurance et qu’à l’échéance du délai de carence d’une année, soit le 18 septembre 2012, il présentait les trois années de cotisations requises. Au surplus, il a repris les arguments qu’il avait développés en faisant part de son désaccord avec le projet de décision.</w:t>
      </w:r>
    </w:p>
    <w:p>
      <w:r>
        <w:t>A/670/2017 - 10/26 -</w:t>
      </w:r>
    </w:p>
    <w:p>
      <w:r>
        <w:rPr>
          <w:b/>
        </w:rPr>
        <w:t>E. 32</w:t>
      </w:r>
    </w:p>
    <w:p>
      <w:r>
        <w:t>Dans sa réponse du 3 avril 2017, l’intimé a conclu au rejet du recours. Il a observé que selon la circulaire sur l'invalidité et l’impotence dans l’assurance-invalidité (CIIAI), l’aggravation d’une atteinte à la santé préexistante ne créait pas un nouveau cas d’assurance. Selon le rapport d’expertise du 2 février 2016, les experts avaient notamment retenu comme diagnostic sans répercussion sur la capacité de travail, un antécédent de fracture du tibia-péroné gauche le 19 septembre 2011 ostéosynthésée. D’après le CT-scan du 15 mai 2014, les fractures étaient consolidées. L’intimé a admis que la fracture du tibia était un nouveau cas d’assurance survenu en 2011 qui avait justifié une incapacité de travail à 100 % du 19 septembre 2011 au 19 mars 2012 et avait entraîné le départ d’un nouveau délai de carence. Faute de s’être prolongée au-delà de la durée d’un an, la nouvelle atteinte à la santé ne donnait pas droit à une rente. Contrairement à ce que soutenait le recourant, la baisse de sa capacité de travail n’avait pas été provoquée par les conséquences de la fracture du tibia, mais par celles de la poliomyélite. L’absence d’interruption de l’incapacité de travail et la coexistence à un moment donné des deux atteintes ne suffisaient pas à retenir un unique délai de carence. Le recourant n’apportait aucun élément médical suffisamment pertinent pour remettre en cause le bien-fondé des conclusions de l’expert ou du SMR. S’agissant de la requête tendant à la production de l’avis du service juridique, l’intimé a observé que les éléments fondant la décision litigieuse étaient de nature médicale, à savoir l’expertise, de sorte que l’avis du service juridique établi suite aux observations du recourant, qui portait sur l’application du droit, n’était en aucun cas propre à établir les faits probants. De plus, il s’agissait d’une note interne formalisant l’opinion du service juridique à l’attention du gestionnaire chargé de rendre la décision et ne représentait qu’une étape préparatoire à la prise de position formelle. Par conséquent, la demande du recourant était sans fondement, ni pertinence pour l’issue du litige.</w:t>
      </w:r>
    </w:p>
    <w:p>
      <w:r>
        <w:rPr>
          <w:b/>
        </w:rPr>
        <w:t>E. 33</w:t>
      </w:r>
    </w:p>
    <w:p>
      <w:r>
        <w:t>Dans sa réplique du 26 avril 2017, le recourant a rappelé que sa capacité de travail en lien avec la poliomyélite avait été jugée entière par décision entrée en force. Elle n’avait passé de 100 % à 50% que lors de la survenance de la fracture du tibia et sans celle-ci, sa capacité de travail n’aurait probablement subi aucune modification et serait restée complète. C’est d’ailleurs ce qu’avait relevé l’expert neurologue de la CRR. Par conséquent, la position de l’intimé considérant que son incapacité de travail de 50 % résultait de la poliomyélite était contredite par le neurologue. En retenant une diminution de rendement de 50 %, alors que sur le plan neurologique son état de santé actuel était superposable à celui de 2006, le neurologue avait procédé à une appréciation différente d’un même état de fait. Si la fracture du tibia- péroné gauche avait engendré une incapacité de travail totale pendant six mois, en revanche, les séquelles de ladite fracture avaient perduré et justifié une incapacité de travail de 50 %. Même si les experts avaient placé les antécédents de fracture du tibia-péroné gauche parmi les diagnostics sans répercussion sur la capacité de travail, ils avaient classifié ses conséquences, à savoir les dorso-lombalgies chroniques, parmi les diagnostics avec répercussion sur la capacité de travail. S’agissant de la notice du service juridique, il a contesté que les éléments fondant la</w:t>
      </w:r>
    </w:p>
    <w:p>
      <w:r>
        <w:t>A/670/2017 - 11/26 - décision litigieuse fussent de nature purement médicale dès lors que dans sa réponse, l’intimé développait longuement les éléments juridiques relatifs à la survenance d’un nouveau cas d’assurance. Il a persisté intégralement dans ses conclusions.</w:t>
      </w:r>
    </w:p>
    <w:p>
      <w:r>
        <w:rPr>
          <w:b/>
        </w:rPr>
        <w:t>E. 34</w:t>
      </w:r>
    </w:p>
    <w:p>
      <w:r>
        <w:t>Dans sa duplique du 18 mai 2017, l’intimé a observé que la décision de refus de prestations de 2007 avait été contestée devant le TCAS qui avait analysé les conditions d’assurance dans son arrêt, de sorte que la décision entrée en force englobait également cette question. S’agissant de la révision de 2013, on ne pouvait en aucun cas se fonder sur deux simples phrases du rapport d’expertise, sorties de leur contexte et combinées, pour retenir que la capacité de travail de 50 % attestée actuellement était due à la fracture du tibia. Pour le surplus, il a repris ses arguments précédents et s’est référé intégralement à sa précédente écriture.</w:t>
      </w:r>
    </w:p>
    <w:p>
      <w:r>
        <w:rPr>
          <w:b/>
        </w:rPr>
        <w:t>E. 35</w:t>
      </w:r>
    </w:p>
    <w:p>
      <w:r>
        <w:t>Le 23 mai 2017, la chambre de céans a transmis cette écriture au recourant et, sur quoi, a gardé la cause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de la loi fédérale sur l’assurance-invalidité du 19 juin 1959 (LAI; RS 831.20), les dispositions de la loi fédérale sur la partie générale du droit des assurances sociales, du 6 octobre 2000 (LPGA; RS 830.1)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du 18 mars 2011 de la loi fédérale sur l'assurance-invalidité (révision 6a), entrées en vigueur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23 janvier 2017, le droit éventuel aux prestations doit être examiné en fonction des modifications de la</w:t>
      </w:r>
    </w:p>
    <w:p>
      <w:r>
        <w:t>A/670/2017 - 12/26 -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Les dispositions légales seront citées ci-après dans leur teneur en vigueur depuis le 1er janvier 2012. 4. Le délai de recours est de trente jours (art. 62 al. 1 de la de loi sur la procédure administrative du 12 septembre 1985; LPA - E 5 10). Interjeté dans la forme et le délai prévus par la loi, le recours est recevable (art. 62 ss LPA). 5. Le litige consiste à déterminer si c’est à bon droit que l’intimé a rejeté la nouvelle demande de prestations, plus particulièrement si le recourant comptait trois années de cotisation au moins lors de la survenance de l’invalidité. 6.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412 consid. 2b et ATF 117 V 198 consid. 4b ainsi que les références).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arrêt du Tribunal fédéral 9C_67/2009 du 22 octobre 2009 consid. 1.2). Lorsque l'administration entre en matière sur une nouvelle demande de prestations (cf. art. 87 al. 3 RAI), elle doit examiner la cause au plan matériel - soit en instruire tous les aspects médicaux et juridiques (arrêt du Tribunal fédéral 9C_142/2012 du 9 juillet 2012 consid. 4) - et s'assurer que la modification du degré d'invalidité rendue vraisemblable par l'assuré est effectivement survenue, comme si elle se prononçait pour la première fois sur le droit aux prestations.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w:t>
      </w:r>
    </w:p>
    <w:p>
      <w:r>
        <w:t>A/670/2017 - 13/26 - (ATF 109 V 108 consid. 2; arrêt du Tribunal fédéral 9C_721/2014 du 16 juin 2015 consid. 3.1). 7. Lorsque l'assuré dépose une nouvelle demande de prestations, après que l’OAI lui a refusé tout droit à celle-ci dans un premier temps, l’examen matériel doit être effectué de manière analogue à celui d'un cas de révision au sens de l'art. 17 al. 1 LPGA (ATF 133 V 108 consid. 5; ATF 130 V 343 consid. 3.5.2; ATF 130 V 71 consid. 3.2; cf. arrêt du Tribunal fédéral 9C_899/2015 du 4 mars 2016 consid. 4.1).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8. 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b. En l’espèce, l’OAI a refusé de reconnaître le recourant invalide en raison des séquelles de la poliomyélite par décision du 9 octobre 2007, entrée en force, l’arrêt du TCAS du 22 avril 2008 ayant rejeté le recours formé contre ladite décision. Puis, par décision du 13 juillet 2011 faisant suite à la nouvelle demande du 30 septembre</w:t>
      </w:r>
    </w:p>
    <w:p>
      <w:r>
        <w:t>A/670/2017 - 14/26 - 2009, l’intimé a admis que le recourant présentait une invalidité de 100 % depuis août 2007 en raison d’un trouble dépressif récurrent, épisode actuel moyen, et un trouble de la personnalité émotionnellement labile type borderline décompensé. Toutefois, il a nié le droit à une rente d’invalidité au motif qu’à l’issue du délai de carence d’une année, les conditions d’assurance n’étaient pas réalisées. Cette décision se basait notamment sur l’examen du Dr F_______ du 7 juillet 2010, le rapport de la Dresse E_______ du 4 juin 2009 et l’avis SMR du 19 février 2010 considérant qu’il n’y avait pas d’éléments médicaux sur le plan physique permettant de remettre en question son appréciation du 12 décembre 2006. Etant donné que la décision du 13 juillet 2011 est la dernière décision ayant fait l’objet d’un examen matériel du droit à la rente avec constatation des faits pertinents, pour déterminer si et depuis quand le degré d'invalidité s’est modifié notablement par analogie avec l’art. 17 LPGA, il convient de comparer les faits existant au moment de la décision de refus de rente du 13 juillet 2011, entrée en force, avec les circonstances fondant la décision litigieuse du 23 janvier 2017. Cette dernière décision repose d’un point de vue médical notamment sur le rapport d’expertise de la CRR du 2 février 2016 et le complément du 20 juin 2016. Par conséquent, avant de comparer la situation sur le plan médical existant au moment des deux décisions, il convient d’examiner si cette expertise a une valeur probante. 9.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A/670/2017 - 15/26 -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Les parties ne contestent pas la valeur probante de l’expertise de la CRR et cela à juste titre, puisque l’expertise tient compte des pièces médicales, de l’anamnèse, des plaintes du recourant et des examens cliniques en neurologie, psychiatrie, médecine interne et médecine physique pour retenir une capacité de travail nulle du recourant du 19 septembre 2011 au 18 mars 2012 et de 50 % dans une activité adaptée dès le 19 mars 2012. S’agissant des nouveaux diagnostics, sans répercussion sur la capacité de travail, à savoir des douleurs des membres supérieurs non spécifiques et un antécédent de fracture tibia-péroné gauche ostéosynthésée, les experts expliquent que l’examen clinique ne révèle aucun argument en faveur d’une atteinte neurologique du système nerveux au niveau des membres supérieurs. Selon l’évaluation de l’appareil locomoteur, les douleurs desdits membres sont mal systématisées et n’ont pas de valeur incapacitante. Quant aux fractures du tibia et du péroné gauches, elles sont consolidées sur le Ct-scan du 15 mai 2014. Les experts précisent que, même si les diagnostics sont connus de longue date, il est probable que la période d’immobilisation consécutive à l’ostéosynthèse de la jambe gauche le 19 septembre 2011 ait favorisé un déconditionnement et diminué l’endurance du recourant. Ils expliquent dans le rapport complémentaire du 20 juin 2016 qu’il y a une péjoration de l’état physique</w:t>
      </w:r>
    </w:p>
    <w:p>
      <w:r>
        <w:t>A/670/2017 - 16/26 - du recourant en lien avec l’atteinte neurologique connue, séquellaire à la poliomyélite et à ladite période d’immobilisation, les adaptations neuro-musculaires que le recourant pouvait mettre en place jusque-là au niveau du tronc ayant été dépassées en raison de la période d’inactivité, d’un déconditionnement et d’une prise pondérale. Au vu de la faiblesse de la musculature du tronc du recourant, qui doit s’aider de ses membres supérieurs pour se redresser alors qu’aucun traitement n’est susceptible d’améliorer la situation, la capacité de travail - qui était jugée entière dans une activité administrative - est diminuée de 50 % en lien avec une limitation fonctionnelle supplémentaire retenue en comparaison des évaluations antérieures du SMR, à savoir le maintien prolongé de la position assise. Par conséquent, ils motivent leurs conclusions et, conformément à la jurisprudence en matière de révision de rente, se prononcent sur l’évolution de l’état de santé du recourant depuis septembre 2009 et la décision de juillet 2011. Dans son avis du 23 septembre 2016, le SMR considère que, selon les experts, le nouveau diagnostic d’antécédents de fracture du tibia et du péroné gauche est sans répercussion sur la capacité de travail, que celle-ci est diminuée de 50 % dans une activité adaptée en raison des limitations tant somatiques que psychiques et que, dans son rapport complémentaire du 20 juin 2016, le Dr J_______ confirme que l’aggravation de l’état de santé en lien avec une atteinte neurologique séquellaire de la poliomyélite et la fracture de la jambe gauche a été temporaire, soit jusqu’au 19 mars 2012. Puis, dans son addendum du 5 octobre 2016, le SMR est d’avis que la capacité de travail de 50 % dans une activité adaptée n’est qu’une interprétation différente d’un même état de fait, de sorte que ses conclusions de 2011 restent valides, à savoir que la capacité de travail est nulle dans toute activité. Enfin, dans son avis du 19 décembre 2016, le SMR observe que les explications des experts attestent que seule l’aggravation des atteintes neurologiques entraîne une incapacité de travail de 50 % à la suite d’une fracture de la jambe gauche chez un assuré souffrant de séquelles de poliomyélite. Or, selon l’expertise de la CRR, le trouble dépressif récurrent est actuellement en rémission et le trouble de la personnalité n’est pas jugé incompatible avec une activité professionnelle. Bien que l’expert psychiatre ait conclu à une capacité de travail d’environ 50 % dans une activité de bureau ou d’accueil téléphonique, l’appréciation consensuelle n’a retenu aucune limitation de la capacité de travail sur le plan psychique. De plus, selon le rapport complémentaire d’expertise du 20 juin 2016, la capacité résiduelle de travail de 50 % depuis le 19 mars 2012 est justifiée par une péjoration de l’état physique du recourant en lien avec les séquelles de la poliomyélite et une période d’immobilisation due à la consolidation de la fracture de la jambe gauche avec déconditionnement et prise pondérale ne permettant plus au recourant de maintenir les adaptations neuromusculaires qu’il avait pu mettre en place jusque-là. Par conséquent, le SMR a conclu à tort que la diminution de la capacité de travail de 50 % était également justifiée par des limitations sur le plan psychique. Il a également conclu à tort que la capacité de travail du recourant était nulle depuis</w:t>
      </w:r>
    </w:p>
    <w:p>
      <w:r>
        <w:t>A/670/2017 - 17/26 - 2011, puisque les experts ne retiennent pas d’incapacité de travail avant le 19 septembre 2011. Quoi qu’il en soit, en l’espace de deux mois et demi, le SMR a procédé à trois appréciations différentes des conclusions de l’expertise, soit à des évaluations contradictoires et pour la plupart erronées qui n’ont aucune valeur probante. En définitive, aucun indice concret ne permet de douter de la valeur probante dudit rapport d’expertise et de son complément, de sorte que la chambre de céans suivra les conclusions des experts. Dès lors, il apparaît que les circonstances se sont modifiées depuis la décision de juillet 2011, puisque les troubles psychiques du recourant n’entraînent plus d’incapacité de travail et que ce dernier présente une limitation supplémentaire sur le plan physique qui fait passer sa capacité résiduelle de travail dans une activité adaptée de 100 % à 0 % du 19 septembre 2011 au 18 mars 2012, puis à 50 % dès le 19 mars 2012, respectivement une incapacité de gain d’au moins 40 % remplissant en principe les conditions du droit à une rente d’invalidité au plus tôt dès le 19 septembre 2012. Aussi, contrairement à ce que soutient le SMR, l’appréciation de la capacité de travail faite par les experts de la CRR ne correspond pas une interprétation différente d’un même état de fait. 11. En revanche, les parties s’opposent sur l’existence d’un nouveau cas d’assurance. L’intimé considère que la capacité de travail de 50 % raisonnablement exigible dans une activité adaptée est due aux séquelles de la poliomyélite, soit à une aggravation d’un état préexistant qui ne crée pas un nouveau cas d’assurance. Pour sa part, le recourant soutient que sa capacité de travail n’a passé de 100 % à 50 % qu’à la suite de la fracture du tibia/péroné gauche, soit en raison des séquelles de ladite fracture qui constituent un nouveau cas d’assurance. En l’espèce, il convient tout d’abord de rappeler que la décision du 9 octobre 2007 concernant le caractère invalidant des séquelles de la poliomyélite a nié au recourant le droit à une rente d’invalidité au regard de sa capacité de travail entière dans l’activité habituelle. Même si l’arrêt du TCAS du 22 avril 2008 a laissé ouverte la question de la capacité de travail du recourant dans une activité adaptée, il a rejeté le recours au motif que les conditions d’assurance n’étaient quoi qu’il en soit pas réalisées - l’invalidité n’étant pas survenue une année après l’arrivée en Suisse -, et a confirmé la décision du 9 octobre 2007. 12. a. Selon l’art. 6 al. 2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En vertu de l’art. 36 al. 1 LAI, a droit à une rente ordinaire l'assuré qui, lors de la survenance de l'invalidité, compte trois années au moins de cotisations.</w:t>
      </w:r>
    </w:p>
    <w:p>
      <w:r>
        <w:t>A/670/2017 - 18/26 - D'après l'art. 4 al. 2 LAI, l'invalidité est réputée survenue dès qu'elle est, par sa nature et sa gravité, propre à ouvrir droit aux prestations entrant en considération.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ATF 126 V 5 consid. 2b; ATF 118 V 79 consid. 3a et les références). b.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ATF 126 V 241 consid. 4; arrêt du Tribunal fédéral des assurances I 659/06 du 22 février 2007, in SVR 2008 IV n° 14 p. 41).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La survenance d'une atteinte à la santé totalement différente de celle qui prévalait au moment de la première demande de prestations et propre, par sa nature et sa gravité, à causer une incapacité de travail de 40 % au moins en moyenne sur une année a, compte tenu de l'absence de connexité matérielle avec la situation de fait prévalant au moment de la première demande de prestations, pour effet de créer un nouveau cas d'assurance (ATF 136 V 369 consid. 3.1 et les références; voir également l’arrêt du Tribunal fédéral 9C_294/2013 du 20 août 2013 consid. 4.1 et les références, in SVR 2013 IV n° 45 p. 138). Pour déterminer la force de chose jugée et la validité juridique y relative d’une décision négative refusant le droit à des prestations durables, il faut se référer à ses éléments de motivation. Si ceux-ci concernent les conditions d’assurance ou un état de fait limité dans le temps ne conduisant pas une modification ultérieure de la situation de fait, un réexamen de ces éléments à la suite de l’entrée en force est exclu, le droit aux prestations en tant que tel étant définitivement inexistant (ATF 136 V 369 consid. 3.1.2). Lorsque l'augmentation du taux d'invalidité justifiant le passage à une rente plus élevée est la conséquence d'une aggravation de l'atteinte à la santé originaire, il n'y</w:t>
      </w:r>
    </w:p>
    <w:p>
      <w:r>
        <w:t>A/670/2017 - 19/26 - a pas de nouveau cas d'assurance (arrêt du Tribunal fédéral des assurances I 170/94 du 30 mai 1995). Dans cet arrêt, le litige avait trait au point de savoir si le passage de la demi-rente à la rente entière constituait un nouveau cas d'assurance et si celui- ci donnait lieu à un calcul comparatif. Le Tribunal fédéral des assurances, constatant que l'aggravation de l'invalidité n'était pas due à une atteinte à la santé complètement différente de celle existant à l'origine, a nié tout nouveau cas d'assurance (ATF 126 V 157 consid. 4). c. Selon la CIIAI dans sa version valable depuis le 1er janvier 2015,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etc.). Divers cas d’assurance peuvent exister pour la même atteinte à la santé (ch. 1028). L’aggravation d’une atteinte à la santé préexistante ne crée pas un nouveau cas d’assurance (ch. 1028.1). La survenance du cas d’assurance correspond, en règle générale, à l’ouverture du droit à la rente. L’ouverture du droit à une rente peut cependant déroger à cette règle, par exemple lors d’une demande tardive (ch. 1034). 13. A l’ATF 136 V 369, dans le cas d’une assurée s’étant vu refuser le droit à des prestations de l’assurance-invalidité (mesures de réadaptation et rente) par décision du 25 février 2008 - entrée en force après sa confirmation sur recours par arrêt du Tribunal cantonal des assurances sociales du 17 octobre 2008 -, au motif qu’elle présentait déjà les atteintes invalidantes lors de son arrivée en Suisse, le Tribunal fédéral a jugé que les conditions d’assurance ne pouvaient pas être réexaminées à l’occasion de la deuxième demande en février 2009, faute d’un nouveau cas d’assurance. Par arrêt du 13 janvier 2010, le Tribunal cantonal avait renvoyé la cause à l’office AI à cet effet considérant que dans le cadre de la première demande, la question de savoir si le cas d’assurance « invalidité » était déjà survenu avant l’arrivée en Suisse, en particulier l’existence d’un degré d’invalidité d’au moins 40 %, n’avait pas été jugée et décidée. La mention dans l’arrêt du 17 octobre 2008 que l’invalidité spécifique aux prestations était déjà survenue lors de l’arrivée en Suisse n’était pas exempte de contradictions. La décision du 25 février 2008 avait certes admis que les atteintes à la santé étaient déjà survenues lors de l’arrivée en Suisse. Toutefois, il n’y avait jamais eu de comparaison des revenus susceptible d’établir le degré d’invalidité. Le dispositif de l’arrêt du 17 octobre 2008 ne renvoyait pas aux considérants, de sorte que la motivation ne participait pas à la force de chose jugée. Avec ce constat, il avait simplement jugé à l’époque que l’assurée n’avait pas de droit à une rente, de sorte que ses considérations concernant les conditions d’assurance pouvaient être complétées ou même corrigées. Par la suite, la juridiction cantonale a apprécié les pièces médicales et est arrivée à la conclusion que sur leur base, il n’était pas possible de déterminer si, s’agissant de la nouvelle demande et au moment de la survenance de l’invalidité, l’assurée comptait au moins une année de cotisations.</w:t>
      </w:r>
    </w:p>
    <w:p>
      <w:r>
        <w:t>A/670/2017 - 20/26 - Le Tribunal fédéral a considéré que le droit à une rente d’invalidité sous l’angle des conditions d’assurance de l’art. 6 al. 2 LAI forme l’objet du litige de la procédure close par l’arrêt du Tribunal cantonal. La juridiction cantonale, comme auparavant l’office AI, avait nié cet aspect du droit formel, respectivement un droit à la rente. La question de savoir si selon cette disposition, lors de la survenance de l’invalidité, la requérante a payé des cotisations au moins pendant une année entière ou si elle a séjourné de façon ininterrompue en Suisse pendant dix ans concerne un état de fait clos par la décision du 25 février 2008. L’arrêt du 17 octobre 2008 confirmant cet acte administratif est également entré en force en rapport avec l’élément de la motivation des conditions d’assurance de l’art. 6 al. 2 LAI. 14. Selon la jurisprudence suscitée (considérant 12) et en application des art. 4 al. 2, 28 al. 1 et 29 al. 1 LAI, pour qu’il y ait un premier cas d’assurance, il faut que l’assuré présente une atteinte à la santé propre, par sa nature et sa gravité, à causer une incapacité de travail de 40 % au moins en moyenne sur une année, respectivement à fonder le droit à une rente d’invalidité. En l’espèce, la décision du 9 octobre 2007 de l’intimé refusant le droit à une rente d’invalidité au vu des séquelles de la poliomyélite est motivée par l’absence d’incapacité de travail dans l’activité exercée par le recourant en Algérie avant son arrivée en Suisse. Elle n’examine par la question des conditions d’assurance. Pour sa part, l’arrêt du TCAS du 22 avril 2008 rejette le recours en laissant ouverte la question de l’incapacité de gain du recourant et confirme l’absence de droit à la rente au motif que le recourant ne remplit pas les conditions d’assurance. Toutefois, il n’annule pas la décision du 9 octobre 2007. Afin de déterminer s’il y a eu un premier cas d’assurance au moment de la décision du 9 octobre 2007, il convient d’examiner à titre préalable si le recourant présentait ou non une incapacité de travail d’au moins 40 % en moyenne à cette époque, question qui avait été laissée ouverte par le TCAS. La décision du 9 octobre 2007 repose sur les rapports du Dr B_______ des 30 juin 2006 et 2 juillet 2007, ainsi que sur les avis SMR des 12 décembre 2006 et 26 septembre 2007. Selon le Dr B_______, le recourant présentait une incapacité de travail de 50 % dans l’activité habituelle depuis le 16 février 2006, soit depuis le début du traitement et il était en mesure d’exercer un travail de type administratif en position assise à raison de quatre heures par jour depuis le 1er août 2006. Il a motivé la limitation de la capacité de travail à 50 % par le fait que le recourant n’a aucun diplôme, que sa capacité de travail en Algérie a été totalement surévaluée et que dans un monde du travail avec des exigences telles qu’elles existent en Suisse, il ne retrouvera pas de poste, en particulier de secrétaire. Le recourant pouvait se lever, marcher lentement et péniblement sur ses cannes au maximum sur cent mètres. Ses handicaps physiques étaient lourds et limitants. D’après le SMR, la capacité de travail du recourant était entière dans une activité adaptée aux limitations fonctionnelles, notamment avec marche limitée à deux cents mètres, pour autant que les déplacements au sein du bureau fussent limités au strict minimum.</w:t>
      </w:r>
    </w:p>
    <w:p>
      <w:r>
        <w:t>A/670/2017 - 21/26 - En l’occurrence, le seul fait qu’une personne se déplace en béquilles et doive éviter le port de charges, les escaliers et la marche au-delà de cent ou deux cents mètres ne permet pas de considérer que dans une activité légère, elle a une capacité de travail réduite. L’avis contraire du Dr B_______ repose sur des considérations qui ne sont pas d’ordre médical, mais de nature socio-économique, dépourvues de pertinence quant à la question de la capacité résiduelle de travail et qui ne ressortissent pas à l'assurance-invalidité (cf. ATF 127 V 294). Par conséquent, faute d’élément médical pertinent permettant de douter des conclusions des avis SMR à la base de la décision du 9 octobre 2007, il convient de reconnaître à celles-ci une valeur probante et de retenir que la capacité de travail du recourant dans l’activité habituelle était entière lors de ladite décision. Aussi, contrairement à ce que soutient l’intimé, à l’époque de l’arrêt du TCAS du 22 avril 2008, il n’y a pas eu un premier cas d’assurance puisque, selon la décision du 9 octobre 2007, il n’existait pas de cause d’invalidité, faute d’incapacité de travail d’au moins 40 %. En réalité, le premier cas d’assurance est survenu avec la décision du 13 juillet 2011 rejetant la nouvelle demande au motif que les conditions d’assurance n’étaient pas réalisées au moment de la survenance de l’invalidité reconnue entière et due au trouble dépressif récurrent épisode actuel moyen avec syndrome somatique, ainsi qu’au trouble de la personnalité émotionnellement labile de type borderline. Or, l’incapacité de travail d’au moins 40 % depuis le 19 septembre 2011 n’est pas en relation avec les troubles psychiques, respectivement avec le premier cas d’assurance, mais est due à une autre cause que celle existant en juillet 2011. En effet, selon les experts, l’incapacité de travail de 100 % du 19 septembre 2011 au 18 mars 2012 est provoquée par la fracture des tibia et péroné gauches ostéosynthésée, alors que l’incapacité de travail durable de 50 % depuis le 19 mars 2012 provient d’une faiblesse musculaires du tronc chez un patient qui doit s’aider des membres supérieurs pour se redresser quand on lui demande de se pencher en avant, faiblesse vraisemblablement due au fait que les adaptations neuromusculaires mises en place par le recourant jusqu’à ladite fracture ont été dépassées en lien avec la période d’inactivité, un déconditionnement et une prise pondérale. Par ailleurs, il n’y a pas lieu de déterminer si, comme le soutient le SMR, l’incapacité de travail durable d’au moins 40 % est provoquée par l’aggravation des atteintes neurologiques à la suite d’une fracture de la jambe gauche chez un assuré souffrant de séquelles de poliomyélite ou si, comme le soutient le recourant, elle est en lien avec les séquelles de la fracture de la jambe gauche. En effet, dans la première hypothèse, le fait que la poliomyélite soit antérieure à l'arrivée en Suisse n'est pas déterminant puisqu’elle n’était pas invalidante jusqu’au 18 mars 2012, alors que dans la seconde hypothèse, l’incapacité de travail durable n’existait pas avant le 19 septembre 2011. Dès lors, dans les deux hypothèses, l’incapacité de travail durable d’au moins 40 % depuis le 19 septembre 2011 a créé un nouveau cas d’assurance, qui fait partir un nouveau délai de carence (cf. arrêt du Tribunal fédéral 9C_294/2013 du 20 août 2013 consid. 4.2).</w:t>
      </w:r>
    </w:p>
    <w:p>
      <w:r>
        <w:t>A/670/2017 - 22/26 - Or, à l’échéance du délai de carence d’une année depuis le début de l’incapacité de travail et de six mois depuis le dépôt de la nouvelle demande de rente, soit le 1er mai 2014, le recourant satisfait aux conditions d’assurance, à savoir une année de cotisations, respectivement aux conditions permettant de prétendre à une rente ordinaire de l'assurance-invalidité, à savoir trois années de cotisations. Par conséquent, l’intimé a rejeté à tort la nouvelle demande. 15. Chez les assurés actifs, le degré d'invalidité doit en principe être déterminé sur la base d'une comparaison des revenus (ATF 128 V 29 consid. 1; ATF 104 V 135 consid. 2a et 2b).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qui doit s'élever à un taux minimum de 40 % pour ouvrir un droit à la rente (art. 28 al. 1 let. b LAI).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 et la référence).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(RAMA 2000 n°U 400 p. 381 consid. 2a).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129 V 222 consid. 4.3.1). En l'absence d'un</w:t>
      </w:r>
    </w:p>
    <w:p>
      <w:r>
        <w:t>A/670/2017 - 23/26 -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(ATF 139 V 592 consid. 2.3; ATF 135 V 297 consid. 5.2; ATF 129 V 472 consid. 4.2.1). Ainsi, lorsqu'un assuré ne met pas à profit sa capacité de travail restante après l'atteinte à la santé, son revenu d'invalide doit être calculé sur une base théorique et abstraite. Ce faisant, on ne saurait se fonder sur une seule activité déterminée ou sur un tout petit nombre seulement - quand bien même cette activité serait parfaitement adaptée aux limitations en cause - dès lors que rien ne permet de penser que ce revenu serait représentatif de celui que l'assuré pourrait obtenir sur le marché du travail équilibré entrant en considération pour lui (cf. ATF 129 V 472 consid. 4.2.2). Pour que le revenu d'invalide corresponde aussi exactement que possible à celui que l'assuré pourrait réaliser en exerçant l'activité que l'on peut raisonnablement attendre de lui (cf. ATF 128 V 29 consid. 1), l'évaluation dudit revenu doit nécessairement reposer sur un choix large et représentatif d'activités adaptées au handicap de la personne assurée. 16. a. L’objet du litige dans la procédure administrative subséquente est le rapport juridique qui – dans le cadre de l’objet de la contestation déterminé par la décision – constitue, d’après les conclusions du recours, l’objet de la décision effectivement attaqué (ATF 131 V 164 consid. 2.1; ATF 125 V 413 consid. 1b et 2 et les références citées).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b. En l’espèce, dans sa décision du 23 janvier 2017 – qui détermine l’objet de la contestation –, l’intimé admet l’existence d’un nouveau cas d’assurance s’agissant de la fracture du tibia et du péroné gauches, mais rejette la nouvelle demande au motif que l’incapacité de travail de plus de 40 % y relative a duré moins d’une année. S’agissant de l’incapacité de travail durable de 50 %, il considère qu’il s’agit d’une aggravation de l’atteinte principale préexistante qui ne crée pas un nouveau cas d’assurance. Dans son recours, le recourant conclut à l’octroi d’une demi-rente d’invalidité. Or, la décision du 23 janvier 2017 examine uniquement le droit du recourant à une rente d’invalidité sous l’angle du nouveau cas d’assurance, sans</w:t>
      </w:r>
    </w:p>
    <w:p>
      <w:r>
        <w:t>A/670/2017 - 24/26 - avoir instruit la situation économique du recourant avant et après son invalidité et sans calculer son degré d’invalidité. Même si la question du degré d’invalidité est liée à la question du nouveau cas d’assurance, l’intimé ne s’est à aucun moment prononcé sur le degré de l’invalidité. Par conséquent, il convient de lui renvoyer la cause à cet effet et pour calcul des prestations qui seraient dues. 17. Le recourant invoque une violation de son droit d’être entendu et demande également que la chambre de céans ordonne la production de la notice du service juridique ayant servi de base à la décision sur le fond. a. 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Le juge peut renoncer à accomplir certains actes d'instruction, sans d'ailleurs que cela n'entraîne une violation du principe de la maxime inquisitoire ou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ATF 130 II 425 consid. 2.1 et les références). Une telle manière de procéder ne viole pas le droit d'être entendu selon l'art. 29 al. 2 Cst. (ATF 136 I 229 consid. 5.3; ATF 124 V 90 consid. 4b; ATF 122 V 157 consid. 1d). b. En l’espèce, on peut se demander pourquoi les notes du service juridique ne seraient pas accessibles au recourant tout comme celles du SMR, puisque dans les deux cas elles éclairent le gestionnaire chargé d’établir la décision sur les éléments juridiques ou médicaux dont il a besoin pour statuer en pleine connaissance de cause. Toutefois cette question peut rester ouverte dès lors que la violation du droit d’être entendu invoquée porte sur un élément du dossier destiné à établir l’existence d’un nouveau cas d’assurance, nouveau cas qui, quoi qu’il en soit, est admis par la chambre de céans. Pour les mêmes raisons, et par appréciation anticipée des preuves, il n’y a pas lieu de faire droit à la demande de production de ladite notice.</w:t>
      </w:r>
    </w:p>
    <w:p>
      <w:r>
        <w:t>A/670/2017 - 25/26 - 18. Au vu de ce qui précède, le recours est admis et la décision du 23 janvier 2017 est annulée. La cause est renvoyée à l’intimé pour calcul du degré d’invalidité et des prestations dues. La recourant obtenant gain de cause et étant représenté, une indemnité de CHF 3’500.-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A/670/2017 - 26/26 -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