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ATAS/915/2019 vom 20. November 2018</w:t>
      </w:r>
    </w:p>
    <w:p>
      <w:r>
        <w:t>GE Cour de justice, 2018-11-20, FR</w:t>
      </w:r>
    </w:p>
    <w:p>
      <w:r>
        <w:rPr>
          <w:b/>
        </w:rPr>
        <w:t xml:space="preserve">Quelle: </w:t>
      </w:r>
      <w:r>
        <w:t>https://mcp.opencaselaw.ch/entscheid/ge_gerichte_ATAS_915_2019</w:t>
      </w:r>
    </w:p>
    <w:p>
      <w:r>
        <w:t>FR: GE_GERICHTE ATAS/915/2019 du 20 novembre 2018</w:t>
      </w:r>
    </w:p>
    <w:p>
      <w:r>
        <w:t>IT: GE_GERICHTE ATAS/915/2019 del 20 novembre 2018</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t>A/3261/2019 - 3/4 -</w:t>
      </w:r>
    </w:p>
    <w:p>
      <w:r>
        <w:rPr>
          <w:b/>
        </w:rPr>
        <w:t>E. 3</w:t>
      </w:r>
    </w:p>
    <w:p>
      <w:r>
        <w:t>Interjeté dans la forme et le délai prévus par la loi, le recours est recevable (art. 56 et 60 de la LPGA; art. 89B de la loi sur la procédure administrative du 12 septembre 1985 [LPA-GE - E 5 10]).</w:t>
      </w:r>
    </w:p>
    <w:p>
      <w:r>
        <w:rPr>
          <w:b/>
        </w:rPr>
        <w:t>E. 4</w:t>
      </w:r>
    </w:p>
    <w:p>
      <w:r>
        <w:t>Le litige porte sur le droit du SPC de réclamer à l’intéressée la restitution de la somme de CHF 65'515.55, représentant les prestations versées à tort à son défunt mari.</w:t>
      </w:r>
    </w:p>
    <w:p>
      <w:r>
        <w:rPr>
          <w:b/>
        </w:rPr>
        <w:t>E. 5</w:t>
      </w:r>
    </w:p>
    <w:p>
      <w:r>
        <w:t>Il y a préalablement lieu de se prononcer quant au rétablissement de l’effet suspensif.</w:t>
      </w:r>
    </w:p>
    <w:p>
      <w:r>
        <w:rPr>
          <w:b/>
        </w:rPr>
        <w:t>E. 6</w:t>
      </w:r>
    </w:p>
    <w:p>
      <w:r>
        <w:t>Selon l'art. 54 al. 1 let. c LPGA les décisions et les décisions sur opposition sont exécutoires lorsque l'effet suspensif attribué à une opposition ou à un recours a été retiré. 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L'art. 55 al. 3 PA prévoit que l'autorité de recours ou son président peut restituer l'effet suspensif à un recours auquel l'autorité inférieure l'avait retiré; la demande de restitution de l'effet suspensif est traitée sans délai.</w:t>
      </w:r>
    </w:p>
    <w:p>
      <w:r>
        <w:rPr>
          <w:b/>
        </w:rPr>
        <w:t>E. 7</w:t>
      </w:r>
    </w:p>
    <w:p>
      <w:r>
        <w:t>En l’espèce, le SPC a proposé le 1er octobre 2019 que la demande de l’intéressée visant à la restitution de l’effet suspensif soit admise.</w:t>
      </w:r>
    </w:p>
    <w:p>
      <w:r>
        <w:rPr>
          <w:b/>
        </w:rPr>
        <w:t>E. 8</w:t>
      </w:r>
    </w:p>
    <w:p>
      <w:r>
        <w:t>La chambre de céans en prend acte et admet la demande.</w:t>
      </w:r>
    </w:p>
    <w:p>
      <w:r>
        <w:t>A/3261/2019 - 4/4 -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