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ATAS/915/2015 vom 1. Dezember 2015</w:t>
      </w:r>
    </w:p>
    <w:p>
      <w:r>
        <w:t>GE Cour de justice, 2015-12-01, FR</w:t>
      </w:r>
    </w:p>
    <w:p>
      <w:r>
        <w:rPr>
          <w:b/>
        </w:rPr>
        <w:t xml:space="preserve">Quelle: </w:t>
      </w:r>
      <w:r>
        <w:t>https://mcp.opencaselaw.ch/entscheid/ge_gerichte_ATAS_915_2015</w:t>
      </w:r>
    </w:p>
    <w:p>
      <w:r>
        <w:t>FR: GE_GERICHTE ATAS/915/2015 du 1 décembre 2015</w:t>
      </w:r>
    </w:p>
    <w:p>
      <w:r>
        <w:t>IT: GE_GERICHTE ATAS/915/2015 del 1 dicembre 2015</w:t>
      </w:r>
    </w:p>
    <w:p>
      <w:pPr>
        <w:pStyle w:val="Heading2"/>
      </w:pPr>
      <w:r>
        <w:t>Erwägungen</w:t>
      </w:r>
    </w:p>
    <w:p>
      <w:r>
        <w:rPr>
          <w:b/>
        </w:rPr>
        <w:t>E. 46</w:t>
      </w:r>
    </w:p>
    <w:p>
      <w:r>
        <w:t>Par courrier du 4 juillet 2014, l’OAI a informé le conseil de l’assuré qu’aucune procuration en sa faveur ne figurait au dossier de sorte qu’il n’était pas autorisé à</w:t>
      </w:r>
    </w:p>
    <w:p>
      <w:r>
        <w:t>A/2689/2014 - 10/19 - faire valoir les droits de son mandant. Cela étant, l’office précité avait pris note du courrier du 27 juin 2014. Cependant, les éléments y figurant ne permettaient pas de revenir sur la décision, laquelle déployait par conséquent tous ses effets. Dans la mesure où une décision sujette à recours a été notifiée à l’assuré, il lui appartenait dès lors de former, le cas échéant, un recours.</w:t>
      </w:r>
    </w:p>
    <w:p>
      <w:r>
        <w:rPr>
          <w:b/>
        </w:rPr>
        <w:t>E. 47</w:t>
      </w:r>
    </w:p>
    <w:p>
      <w:r>
        <w:t>Le 4 septembre 2014, le Dr K______ a établi une nouvelle appréciation médicale. Après avoir résumé les pièces pertinentes et les constatations faites lors de l’examen clinique réalisé le 18 juin 2013, le médecin-conseil de la SUVA a rappelé que le Dr H______ avait confirmé une reprise de l’activité professionnelle à 100% dès le 8 avril 2013, mentionnant dans ses courriers que l’assuré faisait état d’une marche presque normale quand bien même les journées allaient parfois de 10 à 12 heures. Par conséquent, à la lumière des différents certificats du Dr H______, on pouvait s’attendre, dès le 1er mai 2014, à la reprise à 100% de son activité antérieure de nettoyage, de sorte que la précédente appréciation était maintenue.</w:t>
      </w:r>
    </w:p>
    <w:p>
      <w:r>
        <w:rPr>
          <w:b/>
        </w:rPr>
        <w:t>E. 48</w:t>
      </w:r>
    </w:p>
    <w:p>
      <w:r>
        <w:t>Le 8 septembre 2014, l’assuré a interjeté recours auprès de la chambre des assurances sociales de la Cour de justice contre la décision du 4 juillet 2014 de l’OAI (cause A/2689/2014). Il a conclu, sous suite de frais et dépens, préalablement à l’octroi d’un délai supplémentaire pour prendre connaissance des pièces de l’OAI et compléter ses écritures et cela fait, à la tenue d’une comparution personnelle des parties et d’une audience d’enquêtes au cours de laquelle les Drs M______ et I______ devraient être entendus, à la réalisation d’une expertise neutre et à l’audition de l’expert. Principalement, le recourant concluait à l’admission du recours et à l’annulation de la décision 4 juillet 2014 et cela fait, à l’octroi d’une rente entière d’invalidité et/ou de mesures professionnelles ou de réadaptation. Subsidiairement, le recourant concluait au renvoi de la cause à l’OAI pour nouvelle décision dans le sens des considérants. À l’appui de son recours, l’assuré a notamment considéré que l’intimé commettait « l’arbitraire le plus absolu » en rejetant sa demande, alors que son état de santé rendait l’octroi d’une rente et, subsidiairement, de mesures professionnelles, absolument nécessaire. C’était de manière insoutenable que l’intimé avait substitué son propre diagnostic à ceux des médecins expérimentés et spécialisés l’ayant régulièrement pris en charge. À cela s’ajoutait le fait que l’intimé ne fondait sa décision sur aucune argumentation juridique, ce en violation flagrante des principes constitutionnels. En annexe à son recours, l’assuré produisait les mêmes pièces que celles transmises à l’appui de l’« opposition ».</w:t>
      </w:r>
    </w:p>
    <w:p>
      <w:r>
        <w:rPr>
          <w:b/>
        </w:rPr>
        <w:t>E. 49</w:t>
      </w:r>
    </w:p>
    <w:p>
      <w:r>
        <w:t>Par décision sur opposition du 17 septembre 2014, la SUVA a écarté l’opposition du 28 mai 2014 et confirmé sa décision du 30 avril 2014, considérant que le dossier ne contenait aucun élément concret permettant de jeter un doute sur le bien-fondé de l’avis convaincant et motivé du Dr K______. En effet, ni les certificats médicaux du Dr I______ ni l’évaluation « médico-légale » du Dr M______ ne</w:t>
      </w:r>
    </w:p>
    <w:p>
      <w:r>
        <w:t>A/2689/2014 - 11/19 - permettaient de remettre en question les conclusions du médecin d’arrondissement précité. Par conséquent, une pleine valeur probante devait être accordée à l’avis du Dr K______. La SUVA a également considéré que « la persistance d’une incapacité de travail après une simple fracture de l’orteil, subie il y a plus de trois ans, [n’apparaissait] pas compréhensible au vu des éléments médicaux objectivables. Des aspects psychologiques [jouaient] très vraisemblablement un rôle dans la poursuite de cette incapacité ». S’agissant de la symptomatologie psychique, elle n’était pas en lien de causalité adéquate avec l’accident assuré. En effet, d’une part, ce dernier devait au mieux être classé dans les accidents de gravité moyenne à la limite des accidents bénins et d’autre part, aucun des critères jurisprudentiels n’était rempli.</w:t>
      </w:r>
    </w:p>
    <w:p>
      <w:r>
        <w:rPr>
          <w:b/>
        </w:rPr>
        <w:t>E. 50</w:t>
      </w:r>
    </w:p>
    <w:p>
      <w:r>
        <w:t>Le 20 octobre 2014, l’assuré a interjeté recours auprès de la chambre des assurances sociales de la Cour de justice contre la décision sur opposition précitée de la SUVA (cause A/3214/2014), concluant en substance à l’admission du recours et à l’annulation de la décision sur opposition du 17 septembre 2014 et cela fait, à la constatation qu’il ne disposait pas, à compter du 1er mai 2014, d’une pleine capacité de travail dans ses activités professionnelles, ce qui avait pour conséquence la condamnation de la SUVA au versement de l’indemnité journalière au-delà du 30 avril 2014. Subsidiairement, le recourant concluait au renvoi de la cause à la SUVA pour nouvelle décision dans le sens des considérants. À l’appui de son recours, l’assuré a invoqué les mêmes arguments que ceux soulevés dans son recours contre la décision de l’OAI et produit les mêmes pièces. 51. Un délai au 1er octobre 2014 a été imparti à l’assuré pour compléter le recours du 8 septembre 2014. À sa demande, ce délai a été prolongé aux 24 octobre puis au 17 novembre 2014, étant donné qu’il demeurait dans l’attente d’un certificat circonstancié, établi par le Dr I______, se prononçant sur l’évolution de son état de santé ces derniers mois ainsi que sur les causes de cette évolution. 52. Par courrier du 28 novembre 2014, le recourant a informé la chambre des assurances sociales qu’il n’entendait en fin de compte pas compléter son recours et renonçait à produire la pièce nouvelle envisagée. 53. L’intimé a répondu en date du 5 janvier 2015, concluant au rejet du recours du 8 septembre 2014 et à la confirmation de la décision attaquée. À l’appui de sa position, l’office considérait avoir correctement apprécié les rapports médicaux au dossier, émanant d’ailleurs des médecins traitants du recourant, de sorte qu’il n’y avait pas lieu d’examiner plus avant l’aspect médical. L’évaluation du SMR était corroborée par celle des médecins d’arrondissement de la SUVA. Par ailleurs, quand bien même un délai, au demeurant prolongé plusieurs fois, avait été accordé au recourant pour produire un certificat médical circonstancié du Dr I______, celui- ci n’a jamais été produit. Le recourant n’avait ainsi fourni aucun élément nouveau susceptible de modifier l’appréciation médicale du dossier. La notion d’invalidité était en principe identique en matière d’assurance-accidents, d’assurance-militaire</w:t>
      </w:r>
    </w:p>
    <w:p>
      <w:r>
        <w:t>A/2689/2014 - 12/19 - et d’assurance-invalidité. Or, la SUVA avait mis un terme au versement des indemnités journalières compte tenu d’une pleine capacité de travail dans l’activité habituelle. 54. Un délai au 2 février 2015 pour déposer une réplique a été imparti à l’assuré. À sa demande, ce délai a été prolongé aux 27 février puis au 31 mars 2015. 55. Le délai au 31 mars 2015 ayant expiré sans avoir été utilisé, la cause a été gardée à juger. 56. Par arrêt du 3 novembre 2015 (ATAS/824/2015), la chambre de céans a rejeté le recours introduit contre la décision sur opposition de la SUVA du 17 septembre 2014 et confirmé cette dernière, considérant, d’une part, que l’ensemble des pièces médicales du dossier allaient dans le sens des conclusions prises par le Dr K______ et, d’autre part, que le trouble de l’adaptation, diagnostiqué par le Dr J______, n’était pas en lien de causalité adéquate avec l’accident assuré.</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ont entraîné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w:t>
      </w:r>
    </w:p>
    <w:p>
      <w:r>
        <w:t>A/2689/2014 - 13/19 -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 5. Le litige porte sur le droit du recourant à une rente d’invalidité, singulièrement sur l’existence d’une invalidité.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Une incapacité de gain n’est présumée qu’après que l’assuré s’est soumis aux mesures de réadaptation professionnelles indiquées et aux mesures médicales de réadaptation raisonnablement exigibles, telles que médication, opérations, psychothérapie, ergothérapie ou physiothérapie (ch. 1018.1 de la Circulaire sur l’invalidité et l’impotence dans l’assurance-invalidité [CIIAI]). Par ailleurs, si l’assuré est en mesure d’exercer une autre activité raisonnablement exigible sans subir une perte de gain importante, il n’est pas réputé invalide au sens de la loi (ch. 1021 CIAII). b.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A/2689/2014 - 14/19 - c. Selon l’art. 29ter du règlement du 17 janvier 1961 sur l’assurance-invalidité du 17 janvier 1961 (RAI - RS 831.201), il y a interruption notable de l'incapacité de travail au sens de l'art. 28, al. 1, let. b, LAI lorsque l'assuré a été entièrement apte au travail pendant 30 jours consécutifs au moins. d.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Un rapport d’un service médical régional de l’AI au sens de l'art. 59 al. 2bis LAI (en corrélation avec l'art. 49 al. 1 RAI) a pour fonction d'opérer la synthèse des renseignements médicaux versés au dossier et de prodiguer des recommandations</w:t>
      </w:r>
    </w:p>
    <w:p>
      <w:r>
        <w:t>A/2689/2014 - 15/19 -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À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w:t>
      </w:r>
    </w:p>
    <w:p>
      <w:r>
        <w:t>A/2689/2014 - 16/19 -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 9. a. Dans la mesure où l’intimé a, dans un premier temps, justifié sa décision de refus en considérant que le recourant ne remplissait pas la condition de l’incapacité de travail d’au moins 40% en moyenne pendant une année sans interruption notable (délai d’attente), il y a lieu d’examiner ce point en premier lieu. Le recourant a été blessé le 10 décembre 2010 et a, depuis lors, présenté les périodes d’incapacité de travail suivantes : Incapacités de travail J______ Régie 11.12.2010 - 20.03.2011 100% 100% 21.03.2011 – 16.11.2011 0% 0% 17.11.2011 – 05.02.2012 100% 100% 06.02.2012 – 07.05.2012 50% 100% 08.05.2012 – 08.10.2012 50% 0% 09.10.2012 – 14.11.2012 50% 50% 15.11.2012 – 04.03.2013 100% 100% 05.03.2013 – 07.04.2013 100% 100% 08.04.2013 – 04.07.2013 0% 0% 05.07.2013 – 10.09.2013 100% 100% 11.09.2013 – 31.10.2013 50% 100% 01.11.2013 – 30.11.2013 100% 100% 01.12.2013 – 26.02.2014 50% 100% 27.02.2014 – 06.04.2014 100% 100% 07.04.2014 – 30.04.2014 50% 100% 01.05.2014 – 31.05.2014 100% 100% Un premier délai d’attente d’un an a donc commencé à courir le jour de l’accident avant d’être interrompu le 21 mars 2011 avec la reprise des deux activités professionnelles. Un deuxième délai a commencé le 17 novembre 2011, date à partir de laquelle le recourant a subi de nouvelles périodes d’incapacités de travail. Au vu de l’importance desdites incapacités, lesquelles ont oscillé entre 50 et 100%, il doit être admis qu’en date du 17 novembre 2012, le recourant a présenté une incapacité de travail d’au moins 40% en moyenne pendant une année sans interruption notable. Par conséquent, contrairement à ce qui a été indiqué dans la décision querellée, la condition de l’expiration du délai d’attente d’un an est réalisée dès le 17 novembre 2012, de sorte qu’il appartenait à l’OAI d’examiner si le recourant présentait dès cette date une invalidité d’au moins 40%, susceptible de lui donner droit à une rente. b. Comme indiqué précédemment, en cas d’incapacité de travail dans sa profession, le taux d’invalidité se détermine notamment en comparant le revenu sans invalidité</w:t>
      </w:r>
    </w:p>
    <w:p>
      <w:r>
        <w:t>A/2689/2014 - 17/19 - avec le revenu que l’assuré pourrait obtenir en exerçant une activité raisonnablement exigible (activité adaptée). Selon les pièces du dossier, pour la période postérieure du 17 novembre 2012 au 7 avril 2013, les médecins du recourant ont attesté d’une incapacité de travail dans les activités de nettoyeur oscillant entre 50 et 100%, le recourant étant à nouveau capable de travailler à 100% dès le 8 avril 2013 (voir rapport du Dr H______ du 2 septembre 2013). Dès le 4 juillet 2013, il était à nouveau incapable de travailler. Cette nouvelle incapacité de travail a été attestée par le Dr I______, médecin traitant du recourant, qui a toutefois considéré, dans ses rapports des 4 novembre 2013 et 3 avril 2014, que son patient était capable de travailler à 100% dans une activité adaptée. S’il est, par conséquent, possible de déterminer l’invalidité du recourant dès le mois de novembre 2014 en comparant le revenu sans invalidité avec celui que le recourant pourrait obtenir dans une activité adaptée, exigible selon le médecin traitant, le dossier ne contient aucune appréciation concernant la capacité de travail du recourant dans une activité adaptée pour les périodes du 17 novembre 2012 au 7 avril 2013 puis du 4 juillet 2013 au 31 octobre 2013. Il n’est ainsi pas possible de déterminer le taux d’invalidité du recourant antérieurement au mois de novembre 2013. c. Par ailleurs, selon le Dr I______, dès la fin de l’année 2013, le recourant a présenté des troubles psychiques lesquels sont venus s’ajouter à l’atteinte au pied. Dans son rapport du 25 février 2014, le Dr J______, médecin d’arrondissement de la SUVA a examiné le recourant et a diagnostiqué un trouble de l’adaptation avec réaction mixte anxieuse et dépressive (F43.2). Contrairement à ce que le Dr L______, médecin auprès du SMR, a retenu dans son avis du 13 mai 2014, le médecin d’arrondissement précité ne s’est pas prononcé sur une éventuelle incapacité de travail due au trouble diagnostiqué mais uniquement sur l’existence d’un lien de causalité entre l’événement accidentel et l’atteinte psychique. Quand bien même un trouble de l’adaptation avec réaction mixte anxieuse et dépressive n’entraîne en général pas d’incapacité de travail de longue durée (voir notamment l’arrêt du Tribunal fédéral 9C_571/2011 du 25 juin 2012), le dossier soumis à la chambre de céans ne contient aucune indication quant à l’intensité dudit trouble et à ses effets sur la capacité de travail du recourant. d. Dans ces circonstances, force est de constater que le dossier soumis à la chambre de céans a été instruit de manière sommaire par l’intimé. En effet, comme cela a été relevé ci-dessus, il ne contient aucune appréciation médicale sur la capacité de travail dans une activité adaptée pour la période du 17 novembre 2012 au 7 avril 2013 ni pour celle du 4 juillet au 31 octobre 2013. En outre, l’intimé n’a pas instruit les effets du trouble de l’adaptation diagnostiqué par le Dr J______ sur la capacité de travail du recourant. En réalité, l’intimé a simplement fait siennes les conclusions de la SUVA lorsque celle-ci a mis un terme à ses prestations par décision du 30 avril 2014 (voir dans ce sens la réplique de l’OAI), considérant que les notions d’invalidité sont identiques en matière d’assurance-accidents,</w:t>
      </w:r>
    </w:p>
    <w:p>
      <w:r>
        <w:t>A/2689/2014 - 18/19 - d’assurance militaire et d’assurance-invalidité. Or, dans sa décision du 30 avril 2014, la SUVA s’est prononcée en ce qui concernait les seuls troubles organiques liés à l’accident et a considéré, dans ce contexte, qu’une activité professionnelle était exigible. S’agissant des autres troubles mentionnés par le recourant, ils ne pouvaient s’expliquer, du point de vue organique, comme étant les séquelles de l’accident et les troubles psychiques n’étaient pas en lien de causalité adéquate avec celui-ci. La SUVA ne s’est ainsi jamais prononcée sur les effets du trouble de l’adaptation sur la capacité de travail ni sur ceux d’un trouble psychique. À cela s’ajoute le fait que la SUVA s’est prononcée sur la situation en date du 30 avril 2014 et non sur son évolution depuis l’accident, l’incapacité de travail ayant été admise dès lors que des indemnités journalières ont été versées. L’OAI ne pouvait donc s’épargner une instruction médicale s’agissant notamment de l’évolution de l’atteinte depuis le 17 novembre 2012. Afin de pouvoir statuer en toute connaissance de cause, il appartenait à l’intimé de requérir les informations manquantes concernant la capacité de travail dans une activité adaptée et le trouble de l’adaptation en interpellant les médecins traitants ou au besoin en ordonnant une expertise, ce qui n’a pas été fait. Au vu de ce qui précède, force est de retenir que l’OAI a constaté les faits de manière sommaire. Partant, il y a lieu de lui renvoyer le dossier, à charge pour celui-ci de procéder aux mesures d’instruction nécessaires avant d’effectuer le calcul du taux d’invalidité. 10. Au vu de ce qui précède, le recours sera partiellement admis et la décision du 4 juillet 2014 sera annulée. Étant donné que, depuis le 1er juillet 2006, la procédure n'est plus gratuite (art. 69 al. 1bis LAI), au vu du sort du recours, il y a lieu de condamner l'intimé au paiement d'un émolument de CHF 200.-. Le recourant obtenant gain de cause, une indemnité de CHF 1'000.- lui sera accordée à titre de participation à ses frais et dépens (art. 61 let. g LPGA; art. 6 du règlement sur les frais, émoluments et indemnités en matière administrative du 30 juillet 1986 [RFPA - E 5 10.03]).</w:t>
      </w:r>
    </w:p>
    <w:p>
      <w:r>
        <w:t>A/2689/2014 - 19/19 -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