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ATAS/914/2013 vom 24. September 2013</w:t>
      </w:r>
    </w:p>
    <w:p>
      <w:r>
        <w:t>GE Cour de justice, 2013-09-24, FR</w:t>
      </w:r>
    </w:p>
    <w:p>
      <w:r>
        <w:rPr>
          <w:b/>
        </w:rPr>
        <w:t xml:space="preserve">Quelle: </w:t>
      </w:r>
      <w:r>
        <w:t>https://mcp.opencaselaw.ch/entscheid/ge_gerichte_ATAS_914_2013</w:t>
      </w:r>
    </w:p>
    <w:p>
      <w:r>
        <w:t>FR: GE_GERICHTE ATAS/914/2013 du 24 septembre 2013</w:t>
      </w:r>
    </w:p>
    <w:p>
      <w:r>
        <w:t>IT: GE_GERICHTE ATAS/914/2013 del 24 settembre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LPGA, entrée en vigueur le 1er janvier 2003, est applicable, de même que les dispositions de la novelle du 6 octobre 2006 modifiant la LPC et de celle du 13 décembre 2007 modifiant la LPCC, entrées en vigueur le 1er janvier 2008. Les dispositions de la LPC sont citées dans leur teneur au 31 décembre 2011, sans les modifications intervenues au 1er janvier 2012, les prestations étant allouées dès le 1er mars 2011.</w:t>
      </w:r>
    </w:p>
    <w:p>
      <w:r>
        <w:rPr>
          <w:b/>
        </w:rPr>
        <w:t>E. 3</w:t>
      </w:r>
    </w:p>
    <w:p>
      <w:r>
        <w:t>Le recours a été formé dans le délai de trente jours (art. 60 al. 1 LPGA, art. 43 LPCC) courant dès le lendemain de la réception de la décision sur opposition (cf. art. 38 al. 1, 39 al. 2 et 60 al. 2 LPGA). Interjeté dans les forme et délai prévus par la loi, il est donc recevable (art. 56 ss LPGA).</w:t>
      </w:r>
    </w:p>
    <w:p>
      <w:r>
        <w:rPr>
          <w:b/>
        </w:rPr>
        <w:t>E. 4</w:t>
      </w:r>
    </w:p>
    <w:p>
      <w:r>
        <w:t>Est litigieuse la question de savoir si le SPC est fondé à exclure les enfants du calcul et à tenir compte d'un gain potentiel pour l'épouse de l'assuré.</w:t>
      </w:r>
    </w:p>
    <w:p>
      <w:r>
        <w:rPr>
          <w:b/>
        </w:rPr>
        <w:t>E. 5</w:t>
      </w:r>
    </w:p>
    <w:p>
      <w:r>
        <w:t>a) En vertu de l'art. 4 LPC, les personnes qui ont leur domicile et leur résidence habituelle (art. 13 LPGA) en Suisse ont droit à des prestations complémentaires, dès lors qu’elles ont droit, notamment, à une rente ou à une allocation pour impotent de l’assurance-invalidité (AI ;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60'000 fr. pour les couples (art. 11 al. 1 let. c LPC). Sont également comprises dans les revenus déterminants les ressources et parts de fortune dont un ayant droit s'est dessaisi (art. 11 al. 1 let. g LPC). Cette disposition, qui reprend le libellé de l’ancien art. 3c al. 1 let. g LPC, est directement applicable lorsque l'épouse d'un bénéficiaire s'abstient de mettre en valeur sa capacité de gain, alors qu'elle pourrait se voir obligée</w:t>
      </w:r>
    </w:p>
    <w:p>
      <w:r>
        <w:t>A/1171/2013 - 8/15 - d'exercer une activité lucrative en vertu de l'art. 163 CC (ATF 117 V 291 s. consid. 3b; VSI 2001 p. 127 consid. 1b). b) S’agissant des prestations complémentaires cantonales, l’art. 4 LPCC prévoit qu’ont droit aux prestations les personnes dont le revenu annuel déterminant n’atteint pas le revenu minimum cantonal d’aide sociale applicable, le montant de la prestation complémentaire correspondant à la différence entre celui-ci et le revenu déterminant du requérant (art. 15 al. 1 LPCC). Le revenu déterminant au sens de l’art. 5 al. 1 LPCC est calculé conformément aux règles fixées dans la loi fédérale et ses dispositions d'exécution, moyennant certaines adaptations: les prestations complémentaires fédérales sont ajoutées au revenu déterminant (a); les revenus des enfants sont pris en compte partiellement ou totalement selon les cas (b); un huitième de la fortune nette après déduction des franchises prévues par la LPC est retenu (let. c). Quant au gain hypothétique du conjoint du bénéficiaire des prestations, les considérations qui seront développées ci-dessous en matière de prestations fédérales s’appliquent mutatis mutandis, les principes valables en droit cantonal étant les mêmes que ceux qui s’appliquent en la matière en droit fédéral (ATAS/1473/2009, du 26 novembre 2009 ; ATAS/845/2005 du 5 novembre 2005). c)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d) C’est pour tenir compte de l'évolution du droit matrimonial que le Tribunal fédéral a admis la conformité à la loi de la prise en compte d'un revenu hypothétique du conjoint dans la fixation du revenu déterminant selon la LPC (cf. ATF 117 V 287). Dans la mesure où l'épouse n'avait plus de prétention légale à apporter sa contribution par les soins du ménage exclusivement, il apparaissait en effet exigible d'elle, dans certaines circonstances, qu'elle exerçât une activité lucrative lorsque son mari n'était plus capable de le faire en raison par exemple d'une invalidité. Toutefois, cette exigibilité doit être appréciée en fonction de plusieurs facteurs, en particulier liés à la situation personnelle et sociale de l'épouse concernée, et en accord avec les principes du droit de la famille. Elle ne saurait</w:t>
      </w:r>
    </w:p>
    <w:p>
      <w:r>
        <w:t>A/1171/2013 - 9/15 - ainsi se mesurer uniquement à l'aune de l'invalidité de l'autre conjoint. Lorsqu'un assuré fait valoir que son épouse est empêchée de travailler au seul motif que son propre état de santé nécessite une surveillance permanente, il lui incombe d'établir ce fait au degré de la vraisemblance prépondérante généralement requise dans la procédure d'assurances sociales. Il ne se justifie en revanche pas de subordonner cette preuve à l'exigence d'une impotence reconnue par l'AI (Arrêt non publié du Tribunal fédéral, 8C_440/2008, du 6 février 2009).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e) En ce qui concerne le critère de la mise en valeur de la capacité de gain sur le marché de l’emploi, le Tribunal fédéral des assurances a considéré qu’il importe de savoir si et à quelles conditions le conjoint du bénéficiaire de prestations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 26 juin 2008, P 61/03 du 22 mars 2004, P 88/01 du 8 octobre 2002 et P 18/02 du 9 juillet 2002). Il faut tenir compte du fait qu’après un long éloignement de la vie professionnelle, une intégration complète dans le marché du travail n’est plus possible après un certain âge. Il est actuellement admis qu’un retour dans le monde du travail est possible aussi pour des femmes de plus de 50 ans, qui n’ont pas d’enfants mineurs à charge, seul un revenu minimum étant toutefois réalisable en pareille hypothèse (VSI 2/2001 p. 126 consid. 1c; ATFA non publié P 2/06 du 18 août 2006 consid. 1.2).</w:t>
      </w:r>
    </w:p>
    <w:p>
      <w:r>
        <w:rPr>
          <w:b/>
        </w:rPr>
        <w:t>E. 6</w:t>
      </w:r>
    </w:p>
    <w:p>
      <w:r>
        <w:t>S’agissant de la casuistique, le Tribunal fédéral a considéré,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Une capacité de travail partielle a aussi été retenue pour une épouse de 48 ans, analphabète, n'ayant jamais exercé d'activité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w:t>
      </w:r>
    </w:p>
    <w:p>
      <w:r>
        <w:t>A/1171/2013 - 10/15 - Un gain hypothétique n’a en revanche pas à être pris en compte dans le cas d’un conjoint âgé de près de 54 ans, sans formation professionnelle, et qui avait perçu des indemnités de chômage pendant deux ans. On devait admettre que durant la période d'allocation de l'indemnité de chômage, l'intéressé avait fait tout ce que l'on pouvait attendre de lui pour retrouver un emploi. Son inactivité était donc due à des motifs conjoncturels (ATFA non publié P 88/01 du 8 octobre 2002). Tout gain potentiel a été exclu pour une épouse âgée de 52 ans, sans formation particulière, qui avait vu réduire son taux d’activité en tant qu’aide-soignante et dont les recherches d’un emploi à plein temps, dûment documentées, n’avaient pas abouti, et ce pour des raisons liées au marché du travail. La Cour de céans et le Tribunal fédéral ont confirmé que dans une telle situation, le taux d’activité réduit ne correspondait pas à une renonciation à des ressources, dès lors qu’on ne voyait pas comment l’épouse du bénéficiaire aurait pu parvenir à augmenter son taux d’activité (ATAS/10/2009 ; Arrêt du Tribunal fédéral non publié du 26 novembre 2009, cause 9C_150/2009). S'agissant de la détermination du taux d'activité exigible pour une personne qui a en charge un ou des enfant(s) mineur(s), le critère pertinent pris en compte par le Tribunal fédéral est celui de l'enfant à charge nécessitant une présence constante (arrêt du Tribunal fédéral du 21 janvier 2011 9C 255/2010), étant relevé que le Tribunal fédéral estime que la présence d'un enfant mineur dans la famille ne constitue pas un motif de principe rendant inexigible la reprise d'une activité par la mère (arrêt du Tribunal fédéral du 20 juin 2008 8C 618/2007). A cet égard, il a notamment considéré qu'une activité à 50 % était exigible pour une épouse ayant à charge des enfants de 6, 9 et 12 ans et dont l'époux n'exerçait aucune activité lucrative et était à même de l'aider dans les tâches ménagères et la prise en charge des enfants (arrêt du Tribunal fédéral du 29 janvier 2009 8C 470/2008). Le tribunal fédéral n'a pas remis en cause la prise en compte des salaires statistiques (ESS) pour déterminer le gain potentiel (arrêt du 25 août 2006; P 38/05).</w:t>
      </w:r>
    </w:p>
    <w:p>
      <w:r>
        <w:rPr>
          <w:b/>
        </w:rPr>
        <w:t>E. 7</w:t>
      </w:r>
    </w:p>
    <w:p>
      <w:r>
        <w:t>Les directives concernant les prestations complémentaires à l’AVS et à l’AI (DPC, état au 1er janvier 2013) précisent qu'aucun revenu hypothétique n’est toutefois pris en compte si le conjoint non invalide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PC, celui-ci devrait être placé dans un home. La tenue du ménage en faveur du conjoint ou des enfants ne permet toutefois pas de renoncer à la prise en compte d’un revenu hypothétique.</w:t>
      </w:r>
    </w:p>
    <w:p>
      <w:r>
        <w:t>A/1171/2013 - 11/15 - Pour le revenu hypothétique à prendre en compte, on se réfère aux tables de l’«Enquête suisse sur la structure des salaires». Ce faisant, il s’agit de salaires bruts. Afin de fixer le montant, on tiendra compte des conditions personnelles telles que l’âge, l’état de santé, les connaissances linguistiques, la formation professionnelle, l’activité exercée précédemment, la durée d’inactivité, ou les obligations familiales (enfants en bas âge p. ex.). Du revenu brut ainsi fixé, on déduit les cotisations obligatoires dues aux assurances sociales de la Confédération (AVS, AI, APG, AC, AF, AA) et le cas échéant les frais de garde des enfants au sens du no 3421.04. Du revenu net ainsi obtenu, il faut déduire le montant non imputable selon le no 3421.04, le solde étant pris en compte pour les deux tiers. Le montant global de la franchise doit être pris en compte intégralement même si le revenu hypothétique n’est pris en compte que pendant une partie seulement de l’année déterminante pour le calcul de la PC (no 3482.03 et 04).</w:t>
      </w:r>
    </w:p>
    <w:p>
      <w:r>
        <w:rPr>
          <w:b/>
        </w:rPr>
        <w:t>E. 8</w:t>
      </w:r>
    </w:p>
    <w:p>
      <w:r>
        <w:t>Selon l'art. 9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les orphelins faisant ménage commun (al. 2). Selon l’art. 8 al. 1 de l'ordonnance sur les prestations complémentaires à l’assurance-vieillesse, survivants et invalidité, du 15 janvier 1971 (OPC-AVS/AI ; RS 831.301), pour calculer la prestation complémentaire annuelle, il n’est pas tenu compte des dépenses reconnues, des revenus déterminants ni de la fortune des enfants mineurs qui ne peuvent ni prétendre à une rente d’orphelin, ni donner droit à une rente pour enfant de l’AVS ou de l’AI. Les DPC indiquent que dans le calcul de la PC annuelle des parents, il n’est pas tenu compte des revenus et dépenses ainsi que de la fortune d’enfants mineurs qui ne peuvent ni prétendre à une rente d’orphelin, ni donner droit à une rente pour enfant de l’AVS ou de l’AI (no 3124.04). Alors que la Cour de céans avait retenu que les enfants de bénéficiaires de prestations complémentaires à leurs indemnités journalières de l'AI devaient être inclus dans le calcul des PC, même s'il ne bénéficiaient d'aucune rente d'orphelin de d'enfant de l'AI (ATAS/1157/2012), le Tribunal fédéral a confirmé sa jurisprudence précédente (ATF 119 V 189) et indiqué que rien ne justifiait de revenir sur le principe selon lequel on ne tient pas compte, pour le calcul des prestations complémentaires, des enfants qui n'ont pas droit à une rente d'orphelin ou ne donnent pas droit à des rentes pour enfant de l'AVS ou de l'AI. Le fait que la solution consacrerait une inégalité de traitement ne permet pas au juge de revoir la constitutionnalité des lois fédérales car si le juge doit, lorsque plusieurs interprétations sont admissibles, choisir celle qui est conforme à la Constitution</w:t>
      </w:r>
    </w:p>
    <w:p>
      <w:r>
        <w:t>A/1171/2013 - 12/15 - fédérale, il ne saurait en revanche se substituer au législateur par le biais d'une interprétation extensive des dispositions légales en cause (arrêt du Tribunal fédéral du 15 mai 2013, 9C_882/2012).</w:t>
      </w:r>
    </w:p>
    <w:p>
      <w:r>
        <w:rPr>
          <w:b/>
        </w:rPr>
        <w:t>E. 9</w:t>
      </w:r>
    </w:p>
    <w:p>
      <w:r>
        <w:t>Le titre II A de la LPCC "prestations complémentaires familiales" a été adopté le 1er février 2011 et est entré en vigueur le 1er novembre 2012. Selon l'art. 1 LPCC, les familles avec enfant(s) ont droit à un revenu minimum cantonal d'aide sociale, qui leur est garanti par le versement de prestations complémentaires cantonales pour les familles (ci-après : prestations complémentaires familiales). L'art. 36A al. 1 LPCC prévoit qu'ont droit aux prestations complémentaires familiales les personnes qui, cumulativement : ont leur domicile et leur résidence habituelle sur le territoire de la République et canton de Genève depuis 5 ans au moins au moment du dépôt de la demande de prestations (a); vivent en ménage commun avec des enfants de moins de 18 ans, respectivement 25 ans si l'enfant poursuit une formation (b); exercent une activité lucrative salariée (c). L'art. 36C LPCC prévoit que le droit à des prestations complémentaires fédérales, au sens de la loi fédérale, ou à des prestations complémentaires cantonales, au sens du titre II de la présente loi, ainsi que la renonciation à un tel droit, excluent le droit à des prestations complémentaires familiales (al. 1).</w:t>
      </w:r>
    </w:p>
    <w:p>
      <w:r>
        <w:rPr>
          <w:b/>
        </w:rPr>
        <w:t>E. 10</w:t>
      </w:r>
    </w:p>
    <w:p>
      <w:r>
        <w:t>En l'espèce, il convient d'abord brièvement de souligner que l'assuré n'aurait pas pu prétendre à des prestations complémentaires familiales s'il n'avait pas demandé le versement d'une rente AVS, dès lors que seuls les salariés peuvent y prétendre. Le gain potentiel pris en compte dans ce cadre-là tient compte du taux d'activité exigible pour un couple – dont aucun des conjoints n'est invalide ou à la retraite - avec des enfants. Dans le cas des prestations complémentaires à une rente AVS ou AI, le SPC et la Cour de céans fixent aussi le taux d'activité exigible du conjoint du bénéficiaire, en fonction de l'âge et des besoins des enfants, ainsi que de la présence auprès d'eux du bénéficiaire. Le grief de violation de l'égalité de traitement tombe donc à faux. Au demeurant, dès lors que l'assuré bénéficie d'une rente AVS, il entre dans le cercle des bénéficiaires de prestations complémentaires, ce qui l'exclut de celui des prestations familiales. Ensuite, c'est en conformité de l'art. 9 LPC et de l'art. 8 OPC-AVS/AI que le SPC a exclu les enfants du calcul des prestations et la récente jurisprudence du TF confirme que seuls les enfants bénéficiant d'une rente d'orphelin ou d'une rente complémentaire AVS ou AI sont inclus dans le calcul, l'éventuelle inégalité de traitement résultant de leur exclusion n'étant pas déterminante. Lorsque l'assuré aura atteint l'âge AVS (en juillet 2014), si ses fils sont toujours en formation, ils auront droit à une rente pour enfants de l'AVS et seront alors inclus aux calculs jusqu'à leurs 25 ans au maximum.</w:t>
      </w:r>
    </w:p>
    <w:p>
      <w:r>
        <w:t>A/1171/2013 - 13/15 - Enfin, s'agissant du gain potentiel, l'instruction de la cause a permis d'établir que l'épouse de l'assuré a effectivement procédé à des recherches d'emploi jusqu'en mai 2009, assistée dans ses démarches par l'association le Trialogue jusqu'en avril 2009. Au-delà, l'assuré ne démontre pas que son épouse aurait activement cherché un emploi. D'ailleurs et contrairement aux affirmations de cette dernière, ce n'est que depuis le 2 juillet 2013, soit après l'audience du 18 juin 2013, qu'elle s'est nouveau adressée à l'association en question pour l'aider dans ses démarches. Ainsi, il n'est nullement établi que l'épouse de l'assuré ait activement cherché du travail au-delà de mai 2009, soit depuis près de 4 ans. Au demeurant, s'il est exact qu'elle a dû régulièrement déposer les formulaires indiquant les recherches effectuées auprès de l'OCE, ce dernier – à défaut d'indemnisation - n'a manifestement ni fixé d'objectifs précis dans les recherches, ni contrôlé sérieusement leur qualité, ni assigné aucun emploi à l'intéressée. A cet égard, le libellé de certaines recherches (ouvrière dans un EMS et dans un hôtel) et le nombre de recherches faites par téléphone seulement, permet de douter de la qualité tout à fait optimale de celles-ci. De même, l'assurée n'a jamais cherché à travailler, ne serait-ce que quelques heures par semaine, comme femme de ménage auprès de particuliers. Il ne ressort pas des formulaires de preuve de recherche d'emploi qu'elle se serait annoncée aux nombreuses entreprises de nettoyage existantes à Genève. On ne peut donc pas retenir sur ces seules bases que, malgré tous ses efforts, elle ne trouve aucun emploi et exclure tout gain potentiel de ce fait. Ainsi, compte tenu du jeune âge de l'épouse de l'assuré (35 ans en 2012), du fait qu’elle n'a pas effectué des recherches d’emploi dûment documentées durant les deux dernières années, on ne peut pas retenir que son inactivité est liée au marché de l’emploi uniquement en raison de son manque de formation et de son éloignement du monde du travail, qui a longtemps relevé d'un choix personnel. Ainsi, lors du dépôt de la demande, l'épouse de l'assurée est âgée de 35 ans et elle est en bonne santé. Ses enfants ont alors 14 ans et 15 ans et sont scolarisés au cycle et au collège. Elle a suivi de nombreux cours de français et sa bonne maîtrise de cette langue a pu être vérifiée lors de l'audience. De plus, l'excellente présentation et l'élégance naturelle dont elle a fait montre à cette occasion sont indubitablement des atouts lors de postulations pour un emploi. Elle est de surcroît de nationalité suisse, de sorte qu'elle réunit toutes les conditions pour trouver un emploi dans une activité ne nécessitant pas de formation particulière, notamment comme nettoyeuse, garde d'enfants, vendeuse, activité qu'elle a d'ailleurs exercée en 2009. Toutefois, à la différence de la situation d'un assuré invalide ou retraité qui peut s'occuper de la prise en charge des enfants lorsque son épouse travaille, l'assuré travaille à plein temps comme chauffeur de taxi, de sorte qu'il n'est pas exigible de son épouse qu'elle travaille aussi à 100%, car elle doit pouvoir consacrer du temps à l'éducation de ses deux fils, qui ont l'âge d'une certaine indépendance, mais ont encore besoin d'une présence régulière, car ils ont 14 ans et 15 ans.</w:t>
      </w:r>
    </w:p>
    <w:p>
      <w:r>
        <w:t>A/1171/2013 - 14/15 - S'agissant du gain potentiel, sur la base des directives 2011 s'appliquant «aux nouvelles prises en compte d'un gain potentiel», l'intimé a retenu le revenu statistique tiré de l'Enquête sur la structure des salaires (ESS) pour une activité simple et répétitive, ne nécessitant pas de formation professionnelle, soit 49'392 fr., en 2012 et 49'705 fr. en 2013. Le Tribunal fédéral a admis la prise en compte des salaires statistiques (environ 51'770 fr./brut en 2012, pour 40 heures d'activité, 13ème inclu), bien qu'ils soient plus élevés que ceux ressortant en particulier de la convention collective de travail, secteur du nettoyage à Genève, sur laquelle se fondait auparavant le SPC (19 fr. 35/heure en 2012, pour 40 heures d'activité, soit 43'602 fr. brut 13ème inclu) et qui correspondaient en effet au salaire que l'on peut concrètement obtenir. Il en va de même dans le cadre du calcul du taux d'invalidité et la Cour de céans ne peut que constater que la prise en compte de l'ESS n'est pas contraire à la jurisprudence du Tribunal fédéral. Au surplus, il semble bien que ce soit un salaire net qui ait été retenu. Il convient toutefois de ramener ce gain potentiel à concurrence de 80% du salaire ESS, puis de déduire les charges sociales, y compris la LPP. Finalement, il s'avère que pour 2013, le bénéfice net retenu est celui réalisé en 2011, soit 46'463 fr. alors qu'il a été de 33'796 fr. en 2012, ce dernier montant étant déterminant, étant précisé qu'aucun gain potentiel "complémentaire" ne peut être retenu pour l'assuré.</w:t>
      </w:r>
    </w:p>
    <w:p>
      <w:r>
        <w:rPr>
          <w:b/>
        </w:rPr>
        <w:t>E. 11</w:t>
      </w:r>
    </w:p>
    <w:p>
      <w:r>
        <w:t>Le recours est partiellement admis et la décision sur opposition du 15 mars 2013 est annulée en tant qu’elle tient compte d’un gain potentiel pour l’épouse pour un emploi à 100%. La cause est renvoyée à l'intimé pour qu'il procède aux calculs déterminant le gain potentiel à 80% et les détaille afin que l'assuré soit correctement renseigné sur les bases de calcul (ESS pour 40 heures ou 41,6 heures d'activité, revenu brut, montant des charges sociales et revenu net) et rectifie le gain d'activité lucrative de l'assuré en 2013.</w:t>
      </w:r>
    </w:p>
    <w:p>
      <w:r>
        <w:t>A/1171/2013 - 15/15 - PAR CES MOTIFS, LA CHAMBRE DES ASSURANCES SOCIALES : Statuant A la forme : 1. Déclare le recours recevable. Au fond : 2. L’admet partiellement. 3. Annule la décision sur opposition du 15 mars 2013, en tant qu’elle tient compte d’un gain potentiel pour en emploi à 100% pour l’épouse du recourant et d'un bénéfice de 46'463 fr. pour le recourant en 2013. 4. Renvoie la cause à l’intimé pour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