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ATAS/913/2024 vom 24. November 2006</w:t>
      </w:r>
    </w:p>
    <w:p>
      <w:r>
        <w:t>GE Cour de justice, 2006-11-24, FR</w:t>
      </w:r>
    </w:p>
    <w:p>
      <w:r>
        <w:rPr>
          <w:b/>
        </w:rPr>
        <w:t xml:space="preserve">Quelle: </w:t>
      </w:r>
      <w:r>
        <w:t>https://mcp.opencaselaw.ch/entscheid/ge_gerichte_ATAS_913_2024</w:t>
      </w:r>
    </w:p>
    <w:p>
      <w:r>
        <w:t>FR: GE_GERICHTE ATAS/913/2024 du 24 novembre 2006</w:t>
      </w:r>
    </w:p>
    <w:p>
      <w:r>
        <w:t>IT: GE_GERICHTE ATAS/913/2024 del 24 novembre 2006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En l’occurrence, un éventuel droit à une rente d’invalidité naîtrait au plus tôt en 2023, la demande de prestations ayant été déposée en septembre 2022 (art. 28 al. 1 let. b et 29 al. 1 LAI), de sorte que les dispositions légales applicables seront citées dans leur nouvelle teneur.</w:t>
      </w:r>
    </w:p>
    <w:p>
      <w:r>
        <w:rPr>
          <w:b/>
        </w:rPr>
        <w:t>E. 1.3</w:t>
      </w:r>
    </w:p>
    <w:p>
      <w:r>
        <w:t>Interjeté en temps utile, le recours est recevable (art. 60 LPGA).</w:t>
      </w:r>
    </w:p>
    <w:p>
      <w:r>
        <w:t>A/3630/2023 - 7/20 -</w:t>
      </w:r>
    </w:p>
    <w:p>
      <w:r>
        <w:rPr>
          <w:b/>
        </w:rPr>
        <w:t>E. 2</w:t>
      </w:r>
    </w:p>
    <w:p>
      <w:r>
        <w:t>Le litige porte sur le droit du recourant à une rente d’invalidité, singulièrement sur l’évaluation de sa capacité de travail et la question de l’aggravation de son état de santé depuis la dernière décision de l’intimé du 25 juillet 2019.</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 au moins (art. 28 al. 1 LAI). Une rente n'est pas octroyée tant que toutes les possibilités de réadaptation au sens de l'art. 8 al. 1bis et 1ter n'ont pas été épuisées (art. 28 al. 1bis LAI).</w:t>
      </w:r>
    </w:p>
    <w:p>
      <w:r>
        <w:rPr>
          <w:b/>
        </w:rPr>
        <w:t>E. 3.2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t>A/3630/2023 - 8/20 -</w:t>
      </w:r>
    </w:p>
    <w:p>
      <w:r>
        <w:rPr>
          <w:b/>
        </w:rPr>
        <w:t>E. 3.2.1</w:t>
      </w:r>
    </w:p>
    <w:p>
      <w:r>
        <w:t>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rPr>
          <w:b/>
        </w:rPr>
        <w:t>E. 3.2.2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3.2.4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w:t>
      </w:r>
    </w:p>
    <w:p>
      <w:r>
        <w:t>A/3630/2023 - 9/20 -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3.3</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t>A/3630/2023 - 10/20 -</w:t>
      </w:r>
    </w:p>
    <w:p>
      <w:r>
        <w:rPr>
          <w:b/>
        </w:rPr>
        <w:t>E. 3.4</w:t>
      </w:r>
    </w:p>
    <w:p>
      <w:r>
        <w:t>Lorsque l’administration entre en matière sur une nouvelle demande, après avoir nié le droit à une prestation (art. 87 al. 3 RAI), l’examen matériel doit être effectué de manière analogue à celui d'un cas de révision au sens de l'art. 17 al. 1 LPGA (ATF 141 V 585 consid. 5.3 et les références ; arrêt du Tribunal fédéral 8C_12/2023 du 22 août 2023 consid. 3.2). Elle doit donc traiter l'affaire au fond et vérifier que la modification du degré d'invalidité rendue plausible par l'assuré est réellement intervenue (examen « allseitig »). Lorsque les faits déterminants pour le droit à la rente se sont modifiés, le degré d'invalidité doit ainsi être fixé à nouveau sur la base d'un état de fait établi de manière correcte et complète, sans référence à des évaluations antérieures de l'invalidité (ATF 141 V 9 consid. 6.1 et les références ; arrêt du Tribunal fédéral 9C_498/2023 du 11 décembre 2023 consid. 5.1 et les références).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w:t>
      </w:r>
    </w:p>
    <w:p>
      <w:r>
        <w:rPr>
          <w:b/>
        </w:rPr>
        <w:t>E. 4.1</w:t>
      </w:r>
    </w:p>
    <w:p>
      <w:r>
        <w:t>Avec répercussion sur la capacité de travail</w:t>
      </w:r>
    </w:p>
    <w:p>
      <w:r>
        <w:rPr>
          <w:b/>
        </w:rPr>
        <w:t>E. 4.1.1</w:t>
      </w:r>
    </w:p>
    <w:p>
      <w:r>
        <w:t>Dates d'apparition</w:t>
      </w:r>
    </w:p>
    <w:p>
      <w:r>
        <w:rPr>
          <w:b/>
        </w:rPr>
        <w:t>E. 4.1.2</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La personne expertisée est-elle abstinente à l’alcool ? Si oui, depuis quand ?</w:t>
      </w:r>
    </w:p>
    <w:p>
      <w:r>
        <w:rPr>
          <w:b/>
        </w:rPr>
        <w:t>E. 4.4.1</w:t>
      </w:r>
    </w:p>
    <w:p>
      <w:r>
        <w:t>À quand remonte la précédente période d’abstinence totale ?</w:t>
      </w:r>
    </w:p>
    <w:p>
      <w:r>
        <w:rPr>
          <w:b/>
        </w:rPr>
        <w:t>E. 4.4.2</w:t>
      </w:r>
    </w:p>
    <w:p>
      <w:r>
        <w:t>Dans la mesure du possible, répertorier les dates d’abstinence totale depuis l’apparition de l’alcoolisme chronique chez la personne expertisée</w:t>
      </w:r>
    </w:p>
    <w:p>
      <w:r>
        <w:rPr>
          <w:b/>
        </w:rPr>
        <w:t>E. 4.5</w:t>
      </w:r>
    </w:p>
    <w:p>
      <w:r>
        <w:t>L’état de santé de la personne expertisée s’est-il amélioré/détérioré depuis le 25 juillet 2019 ? Si oui, de quelle manière ?</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 5. Limitations fonctionnelles 5.1 Indiquer les limitations fonctionnelles en relation avec chaque diagnostic 5.1.1 Dates d'apparition 5.2 Les plaintes sont-elles objectivées ? 6. Cohérence</w:t>
      </w:r>
    </w:p>
    <w:p>
      <w:r>
        <w:rPr>
          <w:b/>
        </w:rPr>
        <w:t>E. 4.8</w:t>
      </w:r>
    </w:p>
    <w:p>
      <w:r>
        <w:t>Les douleurs chroniques dont se plaint la personne expertisée ont-elles été majorées par la cessation de la prise d’alcool en 2022 ? Veuillez motiver votre réponse 5. Limitations fonctionnelles 5.1 Indiquer les limitations fonctionnelles en relation avec chaque diagnostic 5.1.1 Dates d’apparition 5.2 Les plaintes sont-elles objectivées ?</w:t>
      </w:r>
    </w:p>
    <w:p>
      <w:r>
        <w:rPr>
          <w:b/>
        </w:rPr>
        <w:t>E. 6</w:t>
      </w:r>
    </w:p>
    <w:p>
      <w:r>
        <w:t>Capacité de travail</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t>A/3630/2023 - 18/20 -</w:t>
      </w:r>
    </w:p>
    <w:p>
      <w:r>
        <w:rPr>
          <w:b/>
        </w:rPr>
        <w:t>E. 6.2.1</w:t>
      </w:r>
    </w:p>
    <w:p>
      <w:r>
        <w:t>Si non, ou seulement partiellement, pourquoi ? Quelles sont les limitations fonctionnelles qui entrent en ligne de compte ?</w:t>
      </w:r>
    </w:p>
    <w:p>
      <w:r>
        <w:rPr>
          <w:b/>
        </w:rPr>
        <w:t>E. 6.2.2</w:t>
      </w:r>
    </w:p>
    <w:p>
      <w:r>
        <w:t>Si oui, quel est le domaine d’activité lucrative adaptée ? À quel taux ? Depuis quelle date ?</w:t>
      </w:r>
    </w:p>
    <w:p>
      <w:r>
        <w:rPr>
          <w:b/>
        </w:rPr>
        <w:t>E. 6.2.3</w:t>
      </w:r>
    </w:p>
    <w:p>
      <w:r>
        <w:t>Dire s'il y a une diminution de rendement et la chiffrer.</w:t>
      </w:r>
    </w:p>
    <w:p>
      <w:r>
        <w:rPr>
          <w:b/>
        </w:rPr>
        <w:t>E. 6.3</w:t>
      </w:r>
    </w:p>
    <w:p>
      <w:r>
        <w:t>Est-ce qu'il y a des discordances entre les plaintes et le comportement de la personne expertisée, entre les limitations alléguées et ce qui est connu des activités et de la vie quotidienne de la personne expertisée ? En d’autres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 il cohérent et pourquoi ? 7. Personnalité</w:t>
      </w:r>
    </w:p>
    <w:p>
      <w:r>
        <w:rPr>
          <w:b/>
        </w:rPr>
        <w:t>E. 7</w:t>
      </w:r>
    </w:p>
    <w:p>
      <w:r>
        <w:t>Traitement</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w:t>
      </w:r>
    </w:p>
    <w:p>
      <w:r>
        <w:rPr>
          <w:b/>
        </w:rPr>
        <w:t>E. 7.5</w:t>
      </w:r>
    </w:p>
    <w:p>
      <w:r>
        <w:t>Ces effets ont-ils un impact sur les capacités fonctionnelles de la personne expertisée ? Si oui, dans quelles mesures ?</w:t>
      </w:r>
    </w:p>
    <w:p>
      <w:r>
        <w:rPr>
          <w:b/>
        </w:rPr>
        <w:t>E. 8</w:t>
      </w:r>
    </w:p>
    <w:p>
      <w:r>
        <w:t>Appréciation d'avis médicaux du dossier</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Capacité de travail</w:t>
      </w:r>
    </w:p>
    <w:p>
      <w:r>
        <w:rPr>
          <w:b/>
        </w:rPr>
        <w:t>E. 8.3</w:t>
      </w:r>
    </w:p>
    <w:p>
      <w:r>
        <w:t>Êtes-vous en particulier d’accord avec l’avis de la Dre H______ du 10 juin 2024, selon qui les douleurs chroniques mécaniques d’origine dégénérative de la personne expertise pourraient être majorées par les séquelles d’un alcoolisme chronique interrompu en 2022 ? Si non, pourquoi ?</w:t>
      </w:r>
    </w:p>
    <w:p>
      <w:r>
        <w:rPr>
          <w:b/>
        </w:rPr>
        <w:t>E. 9</w:t>
      </w:r>
    </w:p>
    <w:p>
      <w:r>
        <w:t>Quel est le pronostic ?</w:t>
      </w:r>
    </w:p>
    <w:p>
      <w:r>
        <w:rPr>
          <w:b/>
        </w:rPr>
        <w:t>E. 9.1</w:t>
      </w:r>
    </w:p>
    <w:p>
      <w:r>
        <w:t>La personne expertisée est-elle capable d’exercer une activité lucrative adaptée à ses limitations fonctionnelles ?</w:t>
      </w:r>
    </w:p>
    <w:p>
      <w:r>
        <w:rPr>
          <w:b/>
        </w:rPr>
        <w:t>E. 9.1.1</w:t>
      </w:r>
    </w:p>
    <w:p>
      <w:r>
        <w:t>Si non, ou dans une mesure restreinte, pour quels motifs ? Quelles sont les limitations fonctionnelles qui entrent en ligne de compte ?</w:t>
      </w:r>
    </w:p>
    <w:p>
      <w:r>
        <w:rPr>
          <w:b/>
        </w:rPr>
        <w:t>E. 9.1.2</w:t>
      </w:r>
    </w:p>
    <w:p>
      <w:r>
        <w:t>Si oui, quel est le domaine d’activité lucrative adaptée ? À quel taux ? Depuis quelle date ?</w:t>
      </w:r>
    </w:p>
    <w:p>
      <w:r>
        <w:t>A/3630/2023 - 19/20 -</w:t>
      </w:r>
    </w:p>
    <w:p>
      <w:r>
        <w:rPr>
          <w:b/>
        </w:rPr>
        <w:t>E. 9.1.3</w:t>
      </w:r>
    </w:p>
    <w:p>
      <w:r>
        <w:t>Dire s’il y a une diminution de rendement et la chiffrer.</w:t>
      </w:r>
    </w:p>
    <w:p>
      <w:r>
        <w:rPr>
          <w:b/>
        </w:rPr>
        <w:t>E. 9.2</w:t>
      </w:r>
    </w:p>
    <w:p>
      <w:r>
        <w:t>Comment la capacité de travail de la personne expertisée a-t-elle évolué depuis le 25 juillet 2019 ?</w:t>
      </w:r>
    </w:p>
    <w:p>
      <w:r>
        <w:rPr>
          <w:b/>
        </w:rPr>
        <w:t>E. 9.3</w:t>
      </w:r>
    </w:p>
    <w:p>
      <w:r>
        <w:t>Des mesures médicales sont-elles nécessaires préalablement à la reprise d’une activité lucrative ? Si oui, lesquelles ?</w:t>
      </w:r>
    </w:p>
    <w:p>
      <w:r>
        <w:rPr>
          <w:b/>
        </w:rPr>
        <w:t>E. 9.4</w:t>
      </w:r>
    </w:p>
    <w:p>
      <w:r>
        <w:t>Quel est votre pronostic quant à l’exigibilité de la reprise d’une activité lucrative ? 10. Traitement</w:t>
      </w:r>
    </w:p>
    <w:p>
      <w:r>
        <w:rPr>
          <w:b/>
        </w:rPr>
        <w:t>E. 10</w:t>
      </w:r>
    </w:p>
    <w:p>
      <w:r>
        <w:t>Des mesures de réadaptation professionnelle sont-elles envisageables ?</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 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11</w:t>
      </w:r>
    </w:p>
    <w:p>
      <w:r>
        <w:t>Appréciation d'avis médicaux du dossier</w:t>
      </w:r>
    </w:p>
    <w:p>
      <w:r>
        <w:rPr>
          <w:b/>
        </w:rPr>
        <w:t>E. 11.1</w:t>
      </w:r>
    </w:p>
    <w:p>
      <w:r>
        <w:t>Êtes-vous d'accord avec les avis du SMR des 24 avril 2019, 15 août et 21 septembre 2023 ? En particulier avec les diagnostics posés, les limitations fonctionnelles constatées et l'estimation d'une capacité de travail du point de vue psychiatrique, totale depuis mars 2019 ? Si non, pourquoi ?</w:t>
      </w:r>
    </w:p>
    <w:p>
      <w:r>
        <w:rPr>
          <w:b/>
        </w:rPr>
        <w:t>E. 11.2</w:t>
      </w:r>
    </w:p>
    <w:p>
      <w:r>
        <w:t>Êtes-vous d’accord avec l’expertise du Dr L______ du 10 avril 2019 ? En particulier avec les diagnostics posés, les limitations fonctionnelles constatées et l’estimation d’une capacité de travail de 100% après abstinence à l’alcool d’au moins six mois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 Invite l’experte à faire une appréciation consensuelle du cas avec le Dr R______ s’agissant de toutes les problématiques ayant des interférences entre elles, notamment l’appréciation de la capacité de travail résiduelle et une éventuelle baisse de rendement. J. Invite l’experte à déposer, dans les meilleurs délais, un rapport en trois exemplaires auprès de la chambre de céans. II. Réserve le fond ainsi que le sort des frais jusqu’à droit jugé au fond.</w:t>
      </w:r>
    </w:p>
    <w:p>
      <w:r>
        <w:t>A/3630/2023 - 20/20 -</w:t>
      </w:r>
    </w:p>
    <w:p>
      <w:r>
        <w:t>La greffière</w:t>
      </w:r>
    </w:p>
    <w:p>
      <w:r>
        <w:t>Adriana MALANGA</w:t>
      </w:r>
    </w:p>
    <w:p>
      <w:r>
        <w:t>La présidente</w:t>
      </w:r>
    </w:p>
    <w:p>
      <w:r>
        <w:t>Valérie MONTANI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