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ATAS/913/2015 vom 24. November 2015</w:t>
      </w:r>
    </w:p>
    <w:p>
      <w:r>
        <w:t>GE Cour de justice, 2015-11-24, FR</w:t>
      </w:r>
    </w:p>
    <w:p>
      <w:r>
        <w:rPr>
          <w:b/>
        </w:rPr>
        <w:t xml:space="preserve">Quelle: </w:t>
      </w:r>
      <w:r>
        <w:t>https://mcp.opencaselaw.ch/entscheid/ge_gerichte_ATAS_913_2015</w:t>
      </w:r>
    </w:p>
    <w:p>
      <w:r>
        <w:t>FR: GE_GERICHTE ATAS/913/2015 du 24 novembre 2015</w:t>
      </w:r>
    </w:p>
    <w:p>
      <w:r>
        <w:t>IT: GE_GERICHTE ATAS/913/2015 del 24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A/2332/2015 - 12/24 -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déterminants remontent à 2012, voire à 2009.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3</w:t>
      </w:r>
    </w:p>
    <w:p>
      <w:r>
        <w:t>Le délai de recours est de 30 jours. Interjeté dans la forme et le délai prévus par la loi, le recours est recevable (art. 56 à 61 LPGA).</w:t>
      </w:r>
    </w:p>
    <w:p>
      <w:r>
        <w:rPr>
          <w:b/>
        </w:rPr>
        <w:t>E. 4</w:t>
      </w:r>
    </w:p>
    <w:p>
      <w:r>
        <w:t>Le litige porte sur le droit de l’assurée à une rente d’invalidité à compter du 1er octobre 2010 déjà.</w:t>
      </w:r>
    </w:p>
    <w:p>
      <w:r>
        <w:rPr>
          <w:b/>
        </w:rPr>
        <w:t>E. 5</w:t>
      </w:r>
    </w:p>
    <w:p>
      <w:r>
        <w:t>Aux termes de l’art. 28 al. 1 LAI, «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A/2332/2015 - 13/24 -</w:t>
      </w:r>
    </w:p>
    <w:p>
      <w:r>
        <w:rPr>
          <w:b/>
        </w:rPr>
        <w:t>E. 7</w:t>
      </w:r>
    </w:p>
    <w:p>
      <w:r>
        <w:t>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w:t>
      </w:r>
    </w:p>
    <w:p>
      <w:r>
        <w:rPr>
          <w:b/>
        </w:rPr>
        <w:t>E. 8</w:t>
      </w:r>
    </w:p>
    <w:p>
      <w:r>
        <w:t>Est réputée invalidité l’incapacité de gain totale ou partielle présumée permanente ou de longue durée (art. 8 al. 1 LPGA et 4 al. 1 LAI).</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10</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11</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12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rPr>
          <w:b/>
        </w:rPr>
        <w:t>E. 13</w:t>
      </w:r>
    </w:p>
    <w:p>
      <w:r>
        <w:t>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w:t>
      </w:r>
    </w:p>
    <w:p>
      <w:r>
        <w:t>A/2332/2015 - 14/24 -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14</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(arrêt du Tribunal fédéral 9C_492/2014 du 3 juin 2015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w:t>
      </w:r>
    </w:p>
    <w:p>
      <w:r>
        <w:t>A/2332/2015 - 15/24 - moteurs dissociatifs (arrêt du Tribunal fédéral 9C_903/2007 du 30 avril 2008 consid. 3.4) et de traumatisme du type « coup du lapin » (ATF 136 V 279 consid. 3.2.3).</w:t>
      </w:r>
    </w:p>
    <w:p>
      <w:r>
        <w:rPr>
          <w:b/>
        </w:rPr>
        <w:t>E. 15</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16</w:t>
      </w:r>
    </w:p>
    <w:p>
      <w:r>
        <w:t>Dans un arrêt récent (9C_492/2014 du 3 juin 2015),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w:t>
      </w:r>
    </w:p>
    <w:p>
      <w:r>
        <w:t>A/2332/2015 - 16/24 - permettant de mettre en regard les facteurs extérieurs incapacitants, d’une part, et les ressources de compensation de la personne, d’autre part (arrêt du Tribunal fédéral 9C_492/2014, op. cit., consid. 3.6 et 4). Il n'y a plus lieu de se fonder sur les critères de l'ATF 130 V 352, mais sur une grille d’analyse comportant divers indicateurs qui rassemblent les éléments essentiels propres aux troubles de nature psychosomatique (arrêt du Tribunal fédéral 9C_492/2014, op. cit.,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(arrêt du Tribunal fédéral 9C_492/2014, op. cit.,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w:t>
      </w:r>
    </w:p>
    <w:p>
      <w:r>
        <w:t>A/2332/2015 - 17/24 -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(arrêt du Tribunal fédéral 9C_492/2014, op. cit., consid. 4.3.2). Ainsi, un trouble dépressif réactionnel au trouble somatoforme ne perd pas toute signification en tant que facteur d’affaiblissement potentiel des ressources, mais doit être pris en considération dans l’approche globale (arrêt du Tribunal fédéral 9C_492/2014, op. cit.,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A/2332/2015 - 18/24 -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A/2332/2015 - 19/24 -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w:t>
      </w:r>
    </w:p>
    <w:p>
      <w:r>
        <w:t>A/2332/2015 - 20/24 -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w:t>
      </w:r>
    </w:p>
    <w:p>
      <w:r>
        <w:t>A/2332/2015 - 21/24 -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(arrêt du Tribunal fédéral 9C_492/2014, op. cit.,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(arrêt du Tribunal fédéral 9C_942/2014, op. cit., consid. 8).</w:t>
      </w:r>
    </w:p>
    <w:p>
      <w:r>
        <w:rPr>
          <w:b/>
        </w:rPr>
        <w:t>E. 19</w:t>
      </w:r>
    </w:p>
    <w:p>
      <w:r>
        <w:t>En l’espèce, l’OAI a reconnu le droit de l’assurée à une rente entière d’invalidité à compter du 1er décembre 2013. Il s’est en effet fondé sur l’avis du SMR du 8 juillet 2014, selon lequel il y avait aggravation de l’état de santé depuis le 4 décembre 2012 en raison du trouble dépressif récurrent sévère, étant rappelé que ce trouble dépressif était auparavant moyen et ne constituait pas une comorbidité grave selon son avis du 15 mai 2013. L’OAI a également considéré, sur la base du rapport d’expertise du 28 avril 2014, que les critères jurisprudentiels permettant de considérer qu’un trouble somatoforme douloureux est invalidant n’étaient présents que depuis décembre 2012, date à laquelle le trouble dépressif sévère est constaté.</w:t>
      </w:r>
    </w:p>
    <w:p>
      <w:r>
        <w:rPr>
          <w:b/>
        </w:rPr>
        <w:t>E. 20</w:t>
      </w:r>
    </w:p>
    <w:p>
      <w:r>
        <w:t>L’assurée a toutefois recouru, concluant à ce que le droit à la rente entière lui soit accordé dès le 1er octobre 2010.</w:t>
      </w:r>
    </w:p>
    <w:p>
      <w:r>
        <w:rPr>
          <w:b/>
        </w:rPr>
        <w:t>E. 21</w:t>
      </w:r>
    </w:p>
    <w:p>
      <w:r>
        <w:t>Il s’agit ainsi de déterminer quelle est sa capacité de travail depuis le 1er octobre 2009 déjà (art. 28 et 29 LAI). S'agissant du droit à une rente en effet, la survenance de l'invalidité se situe au moment où celui-ci prend naissance, conformément à l'art. 29 al. 1 LAI,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LAI; ATF 126 V 9 consid. 2b). Il y a lieu d’examiner pour ce faire les rapports médicaux et expertises à disposition. Les Dr B______ (19 février 2010), C______ (15 mars 2010 et E______ (13 avril 2010) font état d’une incapacité de travail entière, quelle que soit l’activité envisagée, depuis octobre 2009, date à laquelle l’assurée a présenté une récidive de thrombose. Dans son expertise du 23 novembre 2011, le CEMED a indiqué que l’état de santé de l’assurée sur le plan somatique était resté inchangé depuis le rapport du Dr B______ du 19 février 2010, et confirmé ainsi l’incapacité de travail à 100% depuis octobre 2009. Seul le Dr E______, dans un rapport du 6 mai 2010, considère que l’incapacité de travail est entière dans l’activité habituelle, mais qu’elle est nulle dans une activité adaptée.</w:t>
      </w:r>
    </w:p>
    <w:p>
      <w:r>
        <w:t>A/2332/2015 - 22/24 - Sur le plan psychiatrique, il y a lieu de relever - que le Dr C______ évoque, le 4 octobre 2010, une aggravation de l’état dépressif, - que l’assurée séjourne à la clinique de Montana en octobre 2010 pour un épisode dépressif moyen récurrent et des troubles paniques, - que selon la Dresse H______, le 20 février 2012, le trouble dépressif varie de moyen à sévère suivant les périodes, - que les experts du CEMED ont retenu à titre de diagnostic avec répercussion sur la capacité de travail, celui de trouble dépressif récurrent, épisode actuel moyen, et ont fixé le taux d’incapacité de travail à 100% depuis le 24 octobre 2009, - que le Dr K______ a, dans son rapport d’expertise du 4 décembre 2012, qualifié le trouble dépressif récurrent dont souffre l’assurée de moyen, actuellement en rémission partielle, mais encore porteur de limitations fonctionnelles (troubles de la concentration légers et ralentissement psychomoteur moyen) plus importantes du 1er octobre 2010 au 30 juin 2011 et du 1er avril au 30 septembre 2012. À noter que selon le Dr K______, « au cas où un diagnostic de trouble somatoforme douloureux serait pris en considération, les facteurs de gravité jurisprudentiels sont remplis pour 2010 et 2011, car l’assurée a présenté des épisodes dépressifs récurrents sévères, mais pas pour 2012, lorsqu’un épisode dépressif récurrent moyen a été retenu ». Il a ajouté que « À ce propos, nous ne partageons pas l’appréciation clinique du CEMED en 2011, lorsqu’un diagnostic d’épisode dépressif moyen a été retenu. Tenant compte de l’existence d’une anhédonie à l’époque, qui ne serait plus présente actuellement selon l’anamnèse, nous pouvons retenir des épisodes dépressifs sévères en 2010 et 2011, qui sont devenus moyens en 2012 ». Enfin, un rapport d’expertise a été rendu le 28 avril 2014 par les Drs F______, M_____ et B______, lesquels confirment le diagnostic de trouble dépressif récurrent, épisode actuel sévère sans symptômes psychotiques. Ils retiennent également un diagnostic de syndrome douloureux somatoforme persistant, « hormis les problèmes concernant le domaine de l’angiologie ». Ils concluent à une incapacité de travail entière pour toute activité depuis octobre 2009.</w:t>
      </w:r>
    </w:p>
    <w:p>
      <w:r>
        <w:rPr>
          <w:b/>
        </w:rPr>
        <w:t>E. 22</w:t>
      </w:r>
    </w:p>
    <w:p>
      <w:r>
        <w:t>Il résulte de ce qui précède que l’assurée présente, de l’avis des médecins et experts, une incapacité de travail de 100% dès octobre 2009 s’agissant de son atteinte somatique (thrombose). Un trouble dépressif récurrent, moyen ou grave suivant les périodes, vient s’y ajouter. Il est vrai que dans son avis du 8 juillet 2014, le médecin du SMR considère que le syndrome post-thrombotique dont souffre l’assurée n’entraîne habituellement pas d’incapacité de travail durable chez la plupart des personnes. La chambre de céans relève toutefois qu’il se borne à</w:t>
      </w:r>
    </w:p>
    <w:p>
      <w:r>
        <w:t>A/2332/2015 - 23/24 - énoncer une généralité et que cette généralité n’apparaît précisément pas s’appliquer à l’assurée, aux dires de tous les autres médecins et experts. La chambre de céans considère dès lors qu’il convient de retenir une incapacité de travail entière due à l’atteinte somatique depuis octobre 2009 et que, partant, la question du trouble somatoforme douloureux invalidant ou non peut en l’état être laissée ouverte. Quoi qu’il en soit, les médecins relèvent que l’assurée se plaint de doulours persistantes depuis au moins deux ans, mais avec un substrat organique objectivable, ce qui vient à contredire l’existence d’un trouble somatoforme douloureux. Aussi le diagnostic de syndrome douloureux somatoforme persistant n’est-il retenu que pour certaines plaintes douloureuses, soit celles qui n’ont pas de lien avec le domaine de l’angiologie. Il n’est pas non plus utile, dans ces conditions, de déterminer si le trouble dépressif récurrent ne peut être qualifié de grave que dès le 4 décembre 2012. À cet égard, le médecin du SMR a rappelé que l’assurée souffrait d’une comorbidité psychiatrique grave sous la forme d’un trouble dépressif récurrent sévère, laquelle n’était toutefois pas incapacitante depuis le 4 juin 2008. Or, il n’est pas question de remonter jusqu’à cette date.</w:t>
      </w:r>
    </w:p>
    <w:p>
      <w:r>
        <w:rPr>
          <w:b/>
        </w:rPr>
        <w:t>E. 23</w:t>
      </w:r>
    </w:p>
    <w:p>
      <w:r>
        <w:t>Force est ainsi de conclure des rapports tant des médecins que des experts que le début de l’incapacité entière de travail date d’octobre 2009. Par conséquent, la survenance de l’invalidité doit être fixée à octobre 2010, soit à l’issue du délai de carence d’un an.</w:t>
      </w:r>
    </w:p>
    <w:p>
      <w:r>
        <w:rPr>
          <w:b/>
        </w:rPr>
        <w:t>E. 24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25</w:t>
      </w:r>
    </w:p>
    <w:p>
      <w:r>
        <w:t>En l'espèce, l’assurée a déposé sa nouvelle demande le 22 février 2010. Le droit à la rente prend en conséquence naissance en octobre 2010.</w:t>
      </w:r>
    </w:p>
    <w:p>
      <w:r>
        <w:rPr>
          <w:b/>
        </w:rPr>
        <w:t>E. 26</w:t>
      </w:r>
    </w:p>
    <w:p>
      <w:r>
        <w:t>Au vu de ce qui précède, le recours sera admis, la décision annulée et l’assurée mise au bénéfice d’une rente entière depuis octobre 2010.</w:t>
      </w:r>
    </w:p>
    <w:p>
      <w:r>
        <w:rPr>
          <w:b/>
        </w:rPr>
        <w:t>E. 27</w:t>
      </w:r>
    </w:p>
    <w:p>
      <w:r>
        <w:t>L’intimé qui succombe sera condamné à un émolument de justice de CHF 200.-.</w:t>
      </w:r>
    </w:p>
    <w:p>
      <w:r>
        <w:t>A/2332/2015 - 24/24 -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